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lang w:eastAsia="zh-CN"/>
        </w:rPr>
      </w:pPr>
      <w:r>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rPr>
        <w:t>《</w:t>
      </w:r>
      <w:r>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lang w:eastAsia="zh-CN"/>
        </w:rPr>
        <w:t>沈阳市科技企业技术合同奖励科技专项实施细则</w:t>
      </w:r>
      <w:r>
        <w:rPr>
          <w:rStyle w:val="11"/>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vertAlign w:val="baseline"/>
        </w:rPr>
        <w:t>》政策解读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1"/>
          <w:rFonts w:hint="eastAsia" w:ascii="仿宋_GB2312" w:hAnsi="仿宋_GB2312" w:eastAsia="仿宋_GB2312" w:cs="仿宋_GB2312"/>
          <w:b w:val="0"/>
          <w:bCs w:val="0"/>
          <w:i w:val="0"/>
          <w:iCs w:val="0"/>
          <w:caps w:val="0"/>
          <w:color w:val="333333"/>
          <w:spacing w:val="0"/>
          <w:sz w:val="32"/>
          <w:szCs w:val="32"/>
          <w:shd w:val="clear" w:color="auto" w:fill="FFFFFF"/>
          <w:vertAlign w:val="baseline"/>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黑体" w:hAnsi="黑体" w:eastAsia="黑体" w:cs="黑体"/>
          <w:i w:val="0"/>
          <w:iCs w:val="0"/>
          <w:caps w:val="0"/>
          <w:color w:val="auto"/>
          <w:spacing w:val="0"/>
          <w:sz w:val="32"/>
          <w:szCs w:val="32"/>
          <w:shd w:val="clear" w:color="auto" w:fill="FFFFFF"/>
          <w:vertAlign w:val="baseline"/>
          <w:lang w:eastAsia="zh-CN"/>
        </w:rPr>
      </w:pPr>
      <w:r>
        <w:rPr>
          <w:rStyle w:val="11"/>
          <w:rFonts w:hint="eastAsia" w:ascii="黑体" w:hAnsi="黑体" w:eastAsia="黑体" w:cs="黑体"/>
          <w:i w:val="0"/>
          <w:iCs w:val="0"/>
          <w:caps w:val="0"/>
          <w:color w:val="auto"/>
          <w:spacing w:val="0"/>
          <w:sz w:val="32"/>
          <w:szCs w:val="32"/>
          <w:shd w:val="clear" w:color="auto" w:fill="FFFFFF"/>
          <w:vertAlign w:val="baseline"/>
          <w:lang w:eastAsia="zh-CN"/>
        </w:rPr>
        <w:t>一、细则形成背景</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color w:val="auto"/>
          <w:kern w:val="0"/>
          <w:sz w:val="32"/>
          <w:szCs w:val="32"/>
          <w:highlight w:val="none"/>
          <w:lang w:val="en-US" w:eastAsia="zh-CN" w:bidi="ar-SA"/>
        </w:rPr>
      </w:pPr>
      <w:r>
        <w:rPr>
          <w:rFonts w:hint="eastAsia" w:ascii="Times New Roman" w:hAnsi="Times New Roman" w:eastAsia="仿宋_GB2312" w:cs="Times New Roman"/>
          <w:bCs/>
          <w:color w:val="auto"/>
          <w:sz w:val="32"/>
          <w:szCs w:val="32"/>
          <w:highlight w:val="none"/>
          <w:lang w:val="en-US" w:eastAsia="zh-CN"/>
        </w:rPr>
        <w:t>贯彻落实《沈阳市人民政府关于印发沈阳市助企纾困稳定经济增长若干政策措施的通知》（沈政办发〔2022〕29号），对年度技术合同登记额5000万元以上的企业，按照不超过</w:t>
      </w:r>
      <w:r>
        <w:rPr>
          <w:rFonts w:hint="eastAsia" w:eastAsia="仿宋_GB2312" w:cs="Times New Roman"/>
          <w:bCs/>
          <w:color w:val="auto"/>
          <w:sz w:val="32"/>
          <w:szCs w:val="32"/>
          <w:highlight w:val="none"/>
          <w:lang w:val="en-US" w:eastAsia="zh-CN"/>
        </w:rPr>
        <w:t>技术</w:t>
      </w:r>
      <w:r>
        <w:rPr>
          <w:rFonts w:hint="eastAsia" w:ascii="Times New Roman" w:hAnsi="Times New Roman" w:eastAsia="仿宋_GB2312" w:cs="Times New Roman"/>
          <w:bCs/>
          <w:color w:val="auto"/>
          <w:sz w:val="32"/>
          <w:szCs w:val="32"/>
          <w:highlight w:val="none"/>
          <w:lang w:val="en-US" w:eastAsia="zh-CN"/>
        </w:rPr>
        <w:t>交易额的2%给予最高20万元奖励。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Style w:val="11"/>
          <w:rFonts w:ascii="微软雅黑" w:hAnsi="微软雅黑" w:eastAsia="微软雅黑" w:cs="微软雅黑"/>
          <w:i w:val="0"/>
          <w:iCs w:val="0"/>
          <w:caps w:val="0"/>
          <w:color w:val="auto"/>
          <w:spacing w:val="0"/>
          <w:sz w:val="32"/>
          <w:szCs w:val="32"/>
          <w:shd w:val="clear" w:color="auto" w:fill="FFFFFF"/>
          <w:vertAlign w:val="baseline"/>
        </w:rPr>
      </w:pPr>
      <w:r>
        <w:rPr>
          <w:rStyle w:val="11"/>
          <w:rFonts w:hint="eastAsia" w:ascii="黑体" w:hAnsi="黑体" w:eastAsia="黑体" w:cs="黑体"/>
          <w:i w:val="0"/>
          <w:iCs w:val="0"/>
          <w:caps w:val="0"/>
          <w:color w:val="auto"/>
          <w:spacing w:val="0"/>
          <w:sz w:val="32"/>
          <w:szCs w:val="32"/>
          <w:shd w:val="clear" w:color="auto" w:fill="FFFFFF"/>
          <w:vertAlign w:val="baseline"/>
          <w:lang w:eastAsia="zh-CN"/>
        </w:rPr>
        <w:t>二、</w:t>
      </w:r>
      <w:r>
        <w:rPr>
          <w:rStyle w:val="11"/>
          <w:rFonts w:hint="eastAsia" w:ascii="黑体" w:hAnsi="黑体" w:eastAsia="黑体" w:cs="黑体"/>
          <w:i w:val="0"/>
          <w:iCs w:val="0"/>
          <w:caps w:val="0"/>
          <w:color w:val="auto"/>
          <w:spacing w:val="0"/>
          <w:sz w:val="32"/>
          <w:szCs w:val="32"/>
          <w:shd w:val="clear" w:color="auto" w:fill="FFFFFF"/>
          <w:vertAlign w:val="baseline"/>
        </w:rPr>
        <w:t>出台目的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为通过鼓励支持我市企业积极开展技术转移和技术合同认定登记，激发科技创新活力，提高核心竞争力，促进科技成果本地转化</w:t>
      </w:r>
      <w:r>
        <w:rPr>
          <w:rFonts w:hint="eastAsia" w:eastAsia="仿宋_GB2312" w:cs="Times New Roman"/>
          <w:bCs/>
          <w:color w:val="auto"/>
          <w:sz w:val="32"/>
          <w:szCs w:val="32"/>
          <w:highlight w:val="none"/>
          <w:lang w:val="en-US" w:eastAsia="zh-CN"/>
        </w:rPr>
        <w:t>。</w:t>
      </w:r>
      <w:bookmarkStart w:id="0" w:name="_GoBack"/>
      <w:bookmarkEnd w:id="0"/>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640" w:firstLineChars="200"/>
        <w:jc w:val="both"/>
        <w:rPr>
          <w:rStyle w:val="11"/>
          <w:rFonts w:hint="eastAsia" w:ascii="楷体" w:hAnsi="楷体" w:eastAsia="黑体" w:cs="楷体"/>
          <w:i w:val="0"/>
          <w:color w:val="auto"/>
          <w:sz w:val="32"/>
          <w:szCs w:val="32"/>
          <w:shd w:val="clear" w:color="auto" w:fill="FFFFFF"/>
          <w:lang w:eastAsia="zh-CN"/>
        </w:rPr>
      </w:pPr>
      <w:r>
        <w:rPr>
          <w:rStyle w:val="11"/>
          <w:rFonts w:hint="eastAsia" w:ascii="黑体" w:hAnsi="黑体" w:eastAsia="黑体" w:cs="黑体"/>
          <w:i w:val="0"/>
          <w:color w:val="auto"/>
          <w:sz w:val="32"/>
          <w:szCs w:val="32"/>
          <w:shd w:val="clear" w:color="auto" w:fill="FFFFFF"/>
        </w:rPr>
        <w:t>三、主要</w:t>
      </w:r>
      <w:r>
        <w:rPr>
          <w:rStyle w:val="11"/>
          <w:rFonts w:hint="eastAsia" w:ascii="黑体" w:hAnsi="黑体" w:eastAsia="黑体" w:cs="黑体"/>
          <w:i w:val="0"/>
          <w:color w:val="auto"/>
          <w:sz w:val="32"/>
          <w:szCs w:val="32"/>
          <w:shd w:val="clear" w:color="auto" w:fill="FFFFFF"/>
          <w:lang w:eastAsia="zh-CN"/>
        </w:rPr>
        <w:t>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2"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lang w:val="en-US" w:eastAsia="zh-CN"/>
        </w:rPr>
        <w:t>1.支持对象</w:t>
      </w: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rPr>
        <w:t>。</w:t>
      </w:r>
      <w:r>
        <w:rPr>
          <w:rFonts w:hint="eastAsia" w:ascii="Times New Roman" w:hAnsi="Times New Roman" w:eastAsia="仿宋_GB2312" w:cs="Times New Roman"/>
          <w:bCs/>
          <w:color w:val="auto"/>
          <w:sz w:val="32"/>
          <w:szCs w:val="32"/>
          <w:highlight w:val="none"/>
          <w:lang w:val="en-US" w:eastAsia="zh-CN"/>
        </w:rPr>
        <w:t>在沈依法注册并具备独立法人资格的企业。应当具备以下条件：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（1）</w:t>
      </w:r>
      <w:r>
        <w:rPr>
          <w:rFonts w:hint="eastAsia" w:ascii="Times New Roman" w:hAnsi="Times New Roman" w:eastAsia="仿宋_GB2312" w:cs="Times New Roman"/>
          <w:bCs/>
          <w:color w:val="auto"/>
          <w:sz w:val="32"/>
          <w:szCs w:val="32"/>
          <w:highlight w:val="none"/>
          <w:lang w:val="en-US" w:eastAsia="zh-CN"/>
        </w:rPr>
        <w:t>在“全国技术合同管理与服务系统”注册并登记。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（2）</w:t>
      </w:r>
      <w:r>
        <w:rPr>
          <w:rFonts w:hint="eastAsia" w:ascii="Times New Roman" w:hAnsi="Times New Roman" w:eastAsia="仿宋_GB2312" w:cs="Times New Roman"/>
          <w:bCs/>
          <w:color w:val="auto"/>
          <w:sz w:val="32"/>
          <w:szCs w:val="32"/>
          <w:highlight w:val="none"/>
          <w:lang w:val="en-US" w:eastAsia="zh-CN"/>
        </w:rPr>
        <w:t>上一年度技术合同成交额超过5000万元。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Chars="0" w:right="0" w:rightChars="0" w:firstLine="642" w:firstLineChars="200"/>
        <w:jc w:val="both"/>
        <w:textAlignment w:val="center"/>
        <w:rPr>
          <w:rFonts w:hint="eastAsia" w:ascii="Times New Roman" w:hAnsi="Times New Roman" w:eastAsia="仿宋_GB2312" w:cs="Times New Roman"/>
          <w:bCs/>
          <w:color w:val="auto"/>
          <w:sz w:val="32"/>
          <w:szCs w:val="32"/>
          <w:highlight w:val="none"/>
          <w:lang w:val="en-US" w:eastAsia="zh-CN"/>
        </w:rPr>
      </w:pP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rPr>
        <w:t>2.</w:t>
      </w: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lang w:val="en-US" w:eastAsia="zh-CN"/>
        </w:rPr>
        <w:t>支持标准</w:t>
      </w: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rPr>
        <w:t>。</w:t>
      </w:r>
      <w:r>
        <w:rPr>
          <w:rFonts w:hint="eastAsia" w:ascii="Times New Roman" w:hAnsi="Times New Roman" w:eastAsia="仿宋_GB2312" w:cs="Times New Roman"/>
          <w:bCs/>
          <w:color w:val="auto"/>
          <w:sz w:val="32"/>
          <w:szCs w:val="32"/>
          <w:highlight w:val="none"/>
          <w:lang w:val="en-US" w:eastAsia="zh-CN"/>
        </w:rPr>
        <w:t>对上一年度技术合同成交额5000万元以上的企业，按照不超过技术交易额的2%，给予最高20万元奖励。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w:t>
      </w:r>
      <w:r>
        <w:rPr>
          <w:rFonts w:hint="eastAsia" w:eastAsia="仿宋_GB2312" w:cs="Times New Roman"/>
          <w:bCs/>
          <w:color w:val="auto"/>
          <w:sz w:val="32"/>
          <w:szCs w:val="32"/>
          <w:highlight w:val="none"/>
          <w:lang w:val="en-US" w:eastAsia="zh-CN"/>
        </w:rPr>
        <w:t>1</w:t>
      </w:r>
      <w:r>
        <w:rPr>
          <w:rFonts w:hint="eastAsia" w:ascii="Times New Roman" w:hAnsi="Times New Roman" w:eastAsia="仿宋_GB2312" w:cs="Times New Roman"/>
          <w:bCs/>
          <w:color w:val="auto"/>
          <w:sz w:val="32"/>
          <w:szCs w:val="32"/>
          <w:highlight w:val="none"/>
          <w:lang w:val="en-US" w:eastAsia="zh-CN"/>
        </w:rPr>
        <w:t>）对年度认定登记技术合同成交额5000万元（含）-1亿元的，按照技术交易额的2%给予最高5万元奖励；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w:t>
      </w:r>
      <w:r>
        <w:rPr>
          <w:rFonts w:hint="eastAsia" w:eastAsia="仿宋_GB2312" w:cs="Times New Roman"/>
          <w:bCs/>
          <w:color w:val="auto"/>
          <w:sz w:val="32"/>
          <w:szCs w:val="32"/>
          <w:highlight w:val="none"/>
          <w:lang w:val="en-US" w:eastAsia="zh-CN"/>
        </w:rPr>
        <w:t>2</w:t>
      </w:r>
      <w:r>
        <w:rPr>
          <w:rFonts w:hint="eastAsia" w:ascii="Times New Roman" w:hAnsi="Times New Roman" w:eastAsia="仿宋_GB2312" w:cs="Times New Roman"/>
          <w:bCs/>
          <w:color w:val="auto"/>
          <w:sz w:val="32"/>
          <w:szCs w:val="32"/>
          <w:highlight w:val="none"/>
          <w:lang w:val="en-US" w:eastAsia="zh-CN"/>
        </w:rPr>
        <w:t>）对登记成交额1亿元（含）-5亿元的，按照技术交易额的1%给予最高10万元奖励；</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w:t>
      </w:r>
      <w:r>
        <w:rPr>
          <w:rFonts w:hint="eastAsia" w:eastAsia="仿宋_GB2312" w:cs="Times New Roman"/>
          <w:bCs/>
          <w:color w:val="auto"/>
          <w:sz w:val="32"/>
          <w:szCs w:val="32"/>
          <w:highlight w:val="none"/>
          <w:lang w:val="en-US" w:eastAsia="zh-CN"/>
        </w:rPr>
        <w:t>3</w:t>
      </w:r>
      <w:r>
        <w:rPr>
          <w:rFonts w:hint="eastAsia" w:ascii="Times New Roman" w:hAnsi="Times New Roman" w:eastAsia="仿宋_GB2312" w:cs="Times New Roman"/>
          <w:bCs/>
          <w:color w:val="auto"/>
          <w:sz w:val="32"/>
          <w:szCs w:val="32"/>
          <w:highlight w:val="none"/>
          <w:lang w:val="en-US" w:eastAsia="zh-CN"/>
        </w:rPr>
        <w:t>）对登记成交额5亿元及以上的，按照技术交易额的0.5%给予最高20万元奖励。</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Chars="0" w:right="0" w:rightChars="0" w:firstLine="642" w:firstLineChars="200"/>
        <w:jc w:val="both"/>
        <w:textAlignment w:val="cente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lang w:val="en-US" w:eastAsia="zh-CN"/>
        </w:rPr>
      </w:pP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lang w:val="en-US" w:eastAsia="zh-CN"/>
        </w:rPr>
        <w:t>3.支持方式</w:t>
      </w: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rPr>
        <w:t>。</w:t>
      </w:r>
      <w:r>
        <w:rPr>
          <w:rFonts w:hint="eastAsia" w:ascii="仿宋_GB2312" w:hAnsi="仿宋_GB2312" w:eastAsia="仿宋_GB2312" w:cs="仿宋_GB2312"/>
          <w:color w:val="auto"/>
          <w:sz w:val="32"/>
          <w:szCs w:val="32"/>
          <w:lang w:val="en-US" w:eastAsia="zh-CN"/>
        </w:rPr>
        <w:t>采取以奖代补方式。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Chars="0" w:right="0" w:rightChars="0" w:firstLine="642" w:firstLineChars="200"/>
        <w:jc w:val="both"/>
        <w:textAlignment w:val="cente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rPr>
      </w:pP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lang w:val="en-US" w:eastAsia="zh-CN"/>
        </w:rPr>
        <w:t>4.评价内容</w:t>
      </w: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rPr>
        <w:t>。</w:t>
      </w:r>
      <w:r>
        <w:rPr>
          <w:rFonts w:hint="eastAsia" w:ascii="仿宋_GB2312" w:hAnsi="仿宋_GB2312" w:eastAsia="仿宋_GB2312" w:cs="仿宋_GB2312"/>
          <w:b w:val="0"/>
          <w:bCs w:val="0"/>
          <w:color w:val="auto"/>
          <w:kern w:val="2"/>
          <w:sz w:val="32"/>
          <w:szCs w:val="32"/>
          <w:highlight w:val="none"/>
          <w:lang w:val="en-US" w:eastAsia="zh-CN" w:bidi="ar-SA"/>
        </w:rPr>
        <w:t>市科技局委托第三方机构对申报单位在“全国技术合同管理与服务系统”中备案的年度数据进行核查，确定奖励金额。</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Chars="0" w:right="0" w:rightChars="0" w:firstLine="642" w:firstLineChars="200"/>
        <w:jc w:val="both"/>
        <w:textAlignment w:val="center"/>
        <w:rPr>
          <w:rFonts w:hint="eastAsia" w:ascii="仿宋_GB2312" w:hAnsi="仿宋_GB2312" w:eastAsia="仿宋_GB2312" w:cs="仿宋_GB2312"/>
          <w:b w:val="0"/>
          <w:bCs w:val="0"/>
          <w:color w:val="auto"/>
          <w:kern w:val="2"/>
          <w:sz w:val="32"/>
          <w:szCs w:val="32"/>
          <w:highlight w:val="none"/>
          <w:lang w:val="en-US" w:eastAsia="zh-CN" w:bidi="ar-SA"/>
        </w:rPr>
      </w:pP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lang w:val="en-US" w:eastAsia="zh-CN"/>
        </w:rPr>
        <w:t>5.组织流程</w:t>
      </w:r>
      <w:r>
        <w:rPr>
          <w:rStyle w:val="11"/>
          <w:rFonts w:hint="eastAsia" w:ascii="楷体_GB2312" w:hAnsi="楷体_GB2312" w:eastAsia="楷体_GB2312" w:cs="楷体_GB2312"/>
          <w:b/>
          <w:bCs/>
          <w:i w:val="0"/>
          <w:iCs w:val="0"/>
          <w:caps w:val="0"/>
          <w:color w:val="auto"/>
          <w:spacing w:val="0"/>
          <w:sz w:val="32"/>
          <w:szCs w:val="32"/>
          <w:shd w:val="clear" w:color="auto" w:fill="FFFFFF"/>
          <w:vertAlign w:val="baseline"/>
        </w:rPr>
        <w:t>。</w:t>
      </w:r>
      <w:r>
        <w:rPr>
          <w:rFonts w:hint="eastAsia" w:ascii="仿宋_GB2312" w:hAnsi="仿宋_GB2312" w:eastAsia="仿宋_GB2312" w:cs="仿宋_GB2312"/>
          <w:b w:val="0"/>
          <w:bCs w:val="0"/>
          <w:color w:val="auto"/>
          <w:kern w:val="2"/>
          <w:sz w:val="32"/>
          <w:szCs w:val="32"/>
          <w:highlight w:val="none"/>
          <w:lang w:val="en-US" w:eastAsia="zh-CN" w:bidi="ar-SA"/>
        </w:rPr>
        <w:t>市科技局对申报单位、单位法定代表人及项目负责人资格与信用，项目与申报指南的相符性，申报材料的完整性、规范性等进行形式审查。按照《沈阳市科学技术计划项目管理办法》及相关细则实施管理。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11"/>
          <w:rFonts w:hint="eastAsia" w:ascii="微软雅黑" w:hAnsi="微软雅黑" w:eastAsia="微软雅黑" w:cs="微软雅黑"/>
          <w:i w:val="0"/>
          <w:iCs w:val="0"/>
          <w:caps w:val="0"/>
          <w:color w:val="333333"/>
          <w:spacing w:val="0"/>
          <w:sz w:val="24"/>
          <w:szCs w:val="24"/>
          <w:shd w:val="clear" w:color="auto" w:fill="FFFFFF"/>
          <w:vertAlign w:val="baseline"/>
          <w:lang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ODA4MmEyNGM3YTFlNGI4NjQ3ODdiOGIxZGY5ZGQifQ=="/>
  </w:docVars>
  <w:rsids>
    <w:rsidRoot w:val="00000000"/>
    <w:rsid w:val="085A1372"/>
    <w:rsid w:val="08BF3DCA"/>
    <w:rsid w:val="1A3B2D0C"/>
    <w:rsid w:val="216D2C80"/>
    <w:rsid w:val="245C3B38"/>
    <w:rsid w:val="24D12F6E"/>
    <w:rsid w:val="2C621067"/>
    <w:rsid w:val="3D0A0F99"/>
    <w:rsid w:val="3E4F53BE"/>
    <w:rsid w:val="40543E45"/>
    <w:rsid w:val="405605BF"/>
    <w:rsid w:val="4B841A5B"/>
    <w:rsid w:val="4CBA6360"/>
    <w:rsid w:val="52227914"/>
    <w:rsid w:val="5914418B"/>
    <w:rsid w:val="5E4F13FA"/>
    <w:rsid w:val="704E620A"/>
    <w:rsid w:val="76533469"/>
    <w:rsid w:val="767106AF"/>
    <w:rsid w:val="7CC77154"/>
    <w:rsid w:val="7FC331B7"/>
    <w:rsid w:val="D3DE9337"/>
    <w:rsid w:val="D3F74CD4"/>
    <w:rsid w:val="DFFF3DF6"/>
    <w:rsid w:val="EFEDF8D4"/>
    <w:rsid w:val="FD9F9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left="0" w:leftChars="0" w:firstLine="56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adjustRightInd w:val="0"/>
      <w:spacing w:before="100" w:beforeLines="100" w:after="100" w:afterLines="100" w:line="240" w:lineRule="auto"/>
      <w:jc w:val="center"/>
      <w:outlineLvl w:val="0"/>
    </w:pPr>
    <w:rPr>
      <w:rFonts w:ascii="Times New Roman" w:hAnsi="Times New Roman" w:eastAsia="黑体"/>
      <w:sz w:val="44"/>
      <w:szCs w:val="44"/>
    </w:rPr>
  </w:style>
  <w:style w:type="paragraph" w:styleId="4">
    <w:name w:val="heading 2"/>
    <w:basedOn w:val="1"/>
    <w:next w:val="1"/>
    <w:link w:val="12"/>
    <w:unhideWhenUsed/>
    <w:qFormat/>
    <w:uiPriority w:val="0"/>
    <w:pPr>
      <w:keepNext/>
      <w:keepLines/>
      <w:adjustRightInd w:val="0"/>
      <w:spacing w:before="50" w:beforeLines="50" w:after="50" w:afterLines="50" w:line="240" w:lineRule="auto"/>
      <w:ind w:left="0" w:leftChars="0"/>
      <w:jc w:val="both"/>
      <w:outlineLvl w:val="1"/>
    </w:pPr>
    <w:rPr>
      <w:rFonts w:ascii="黑体" w:hAnsi="黑体" w:eastAsia="黑体"/>
      <w:bCs/>
      <w:kern w:val="0"/>
      <w:sz w:val="32"/>
      <w:szCs w:val="32"/>
    </w:rPr>
  </w:style>
  <w:style w:type="paragraph" w:styleId="5">
    <w:name w:val="heading 3"/>
    <w:basedOn w:val="1"/>
    <w:next w:val="1"/>
    <w:link w:val="13"/>
    <w:unhideWhenUsed/>
    <w:qFormat/>
    <w:uiPriority w:val="0"/>
    <w:pPr>
      <w:keepNext/>
      <w:keepLines/>
      <w:adjustRightInd w:val="0"/>
      <w:spacing w:before="50" w:beforeLines="50" w:after="50" w:afterLines="50" w:line="240" w:lineRule="auto"/>
      <w:ind w:left="0" w:leftChars="0"/>
      <w:jc w:val="left"/>
      <w:outlineLvl w:val="2"/>
    </w:pPr>
    <w:rPr>
      <w:rFonts w:ascii="黑体" w:hAnsi="黑体" w:eastAsia="黑体"/>
      <w:bCs/>
      <w:kern w:val="0"/>
      <w:sz w:val="28"/>
      <w:szCs w:val="28"/>
    </w:rPr>
  </w:style>
  <w:style w:type="paragraph" w:styleId="6">
    <w:name w:val="heading 4"/>
    <w:basedOn w:val="1"/>
    <w:next w:val="1"/>
    <w:link w:val="14"/>
    <w:unhideWhenUsed/>
    <w:qFormat/>
    <w:uiPriority w:val="0"/>
    <w:pPr>
      <w:keepNext/>
      <w:widowControl/>
      <w:adjustRightInd w:val="0"/>
      <w:spacing w:before="50" w:beforeLines="50" w:beforeAutospacing="0" w:after="50" w:afterLines="50" w:afterAutospacing="0" w:line="240" w:lineRule="auto"/>
      <w:ind w:left="0" w:leftChars="0"/>
      <w:jc w:val="both"/>
      <w:outlineLvl w:val="3"/>
    </w:pPr>
    <w:rPr>
      <w:rFonts w:eastAsia="黑体"/>
      <w:color w:val="000000"/>
      <w:kern w:val="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Arial" w:cs="Arial"/>
      <w:b/>
      <w:bCs/>
      <w:sz w:val="30"/>
      <w:szCs w:val="30"/>
      <w:lang w:val="zh-CN" w:bidi="zh-CN"/>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Emphasis"/>
    <w:basedOn w:val="10"/>
    <w:qFormat/>
    <w:uiPriority w:val="0"/>
    <w:rPr>
      <w:i/>
    </w:rPr>
  </w:style>
  <w:style w:type="character" w:customStyle="1" w:styleId="12">
    <w:name w:val="标题 2 Char"/>
    <w:link w:val="4"/>
    <w:qFormat/>
    <w:uiPriority w:val="0"/>
    <w:rPr>
      <w:rFonts w:ascii="黑体" w:hAnsi="黑体" w:eastAsia="黑体"/>
      <w:bCs/>
      <w:sz w:val="32"/>
      <w:szCs w:val="32"/>
    </w:rPr>
  </w:style>
  <w:style w:type="character" w:customStyle="1" w:styleId="13">
    <w:name w:val="标题 3 Char"/>
    <w:link w:val="5"/>
    <w:qFormat/>
    <w:uiPriority w:val="0"/>
    <w:rPr>
      <w:rFonts w:ascii="黑体" w:hAnsi="黑体" w:eastAsia="黑体"/>
      <w:bCs/>
      <w:sz w:val="28"/>
      <w:szCs w:val="28"/>
    </w:rPr>
  </w:style>
  <w:style w:type="character" w:customStyle="1" w:styleId="14">
    <w:name w:val="标题 4 Char"/>
    <w:link w:val="6"/>
    <w:qFormat/>
    <w:uiPriority w:val="0"/>
    <w:rPr>
      <w:rFonts w:ascii="Times New Roman" w:hAnsi="Times New Roman" w:eastAsia="黑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86</Characters>
  <Lines>0</Lines>
  <Paragraphs>0</Paragraphs>
  <TotalTime>0</TotalTime>
  <ScaleCrop>false</ScaleCrop>
  <LinksUpToDate>false</LinksUpToDate>
  <CharactersWithSpaces>87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2020-10-21T20:41:00Z</dcterms:created>
  <dc:creator>Administrator</dc:creator>
  <cp:lastModifiedBy>wangxue</cp:lastModifiedBy>
  <cp:lastPrinted>2021-07-02T22:11:00Z</cp:lastPrinted>
  <dcterms:modified xsi:type="dcterms:W3CDTF">2023-06-14T12:34:28Z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98363CA176514E07A00EE2F1BB55023E_13</vt:lpwstr>
  </property>
</Properties>
</file>