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rPr>
      </w:pPr>
    </w:p>
    <w:p>
      <w:pPr>
        <w:spacing w:after="579" w:afterLines="100" w:line="600" w:lineRule="exact"/>
        <w:ind w:left="158" w:leftChars="50" w:right="474" w:rightChars="150"/>
        <w:jc w:val="center"/>
        <w:rPr>
          <w:rFonts w:hint="eastAsia" w:ascii="仿宋_GB2312" w:hAnsi="仿宋_GB2312" w:eastAsia="仿宋_GB2312" w:cs="仿宋_GB2312"/>
        </w:rPr>
      </w:pPr>
      <w:r>
        <w:rPr>
          <w:rFonts w:hint="eastAsia" w:ascii="仿宋_GB2312" w:hAnsi="仿宋_GB2312" w:eastAsia="仿宋_GB2312" w:cs="仿宋_GB2312"/>
        </w:rPr>
        <w:t>沈科发〔202</w:t>
      </w:r>
      <w:r>
        <w:rPr>
          <w:rFonts w:hint="eastAsia" w:ascii="仿宋_GB2312" w:hAnsi="仿宋_GB2312" w:eastAsia="仿宋_GB2312" w:cs="仿宋_GB2312"/>
          <w:lang w:val="en-US" w:eastAsia="zh-CN"/>
        </w:rPr>
        <w:t>4</w:t>
      </w:r>
      <w:r>
        <w:rPr>
          <w:rFonts w:hint="eastAsia" w:ascii="仿宋_GB2312" w:hAnsi="仿宋_GB2312" w:eastAsia="仿宋_GB2312" w:cs="仿宋_GB2312"/>
        </w:rPr>
        <w:t>〕</w:t>
      </w:r>
      <w:r>
        <w:rPr>
          <w:rFonts w:hint="eastAsia" w:ascii="仿宋_GB2312" w:hAnsi="仿宋_GB2312" w:eastAsia="仿宋_GB2312" w:cs="仿宋_GB2312"/>
          <w:lang w:val="en-US" w:eastAsia="zh-CN"/>
        </w:rPr>
        <w:t>14</w:t>
      </w:r>
      <w:r>
        <w:rPr>
          <w:rFonts w:hint="eastAsia" w:ascii="仿宋_GB2312" w:hAnsi="仿宋_GB2312" w:eastAsia="仿宋_GB2312" w:cs="仿宋_GB2312"/>
        </w:rPr>
        <w:t>号</w:t>
      </w:r>
    </w:p>
    <w:p>
      <w:pPr>
        <w:spacing w:line="600" w:lineRule="exact"/>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沈阳市科学技术局</w:t>
      </w: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eastAsia="zh-CN"/>
        </w:rPr>
        <w:t>印发</w:t>
      </w:r>
      <w:r>
        <w:rPr>
          <w:rFonts w:hint="eastAsia" w:ascii="方正小标宋简体" w:hAnsi="方正小标宋简体" w:eastAsia="方正小标宋简体" w:cs="方正小标宋简体"/>
          <w:b w:val="0"/>
          <w:bCs/>
          <w:sz w:val="44"/>
          <w:szCs w:val="44"/>
          <w:lang w:eastAsia="zh-CN"/>
        </w:rPr>
        <w:t>《沈阳市</w:t>
      </w:r>
      <w:r>
        <w:rPr>
          <w:rFonts w:hint="eastAsia" w:ascii="方正小标宋简体" w:hAnsi="方正小标宋简体" w:eastAsia="方正小标宋简体" w:cs="方正小标宋简体"/>
          <w:b w:val="0"/>
          <w:bCs/>
          <w:sz w:val="44"/>
          <w:szCs w:val="44"/>
        </w:rPr>
        <w:t>科技领军企业认定管理办法（试行）</w:t>
      </w:r>
      <w:r>
        <w:rPr>
          <w:rFonts w:hint="eastAsia" w:ascii="方正小标宋简体" w:hAnsi="方正小标宋简体" w:eastAsia="方正小标宋简体" w:cs="方正小标宋简体"/>
          <w:b w:val="0"/>
          <w:bCs/>
          <w:sz w:val="44"/>
          <w:szCs w:val="44"/>
          <w:lang w:eastAsia="zh-CN"/>
        </w:rPr>
        <w:t>》的通知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各</w:t>
      </w:r>
      <w:r>
        <w:rPr>
          <w:rFonts w:hint="default" w:ascii="仿宋_GB2312" w:hAnsi="仿宋_GB2312" w:eastAsia="仿宋_GB2312" w:cs="仿宋_GB2312"/>
          <w:kern w:val="0"/>
          <w:sz w:val="32"/>
          <w:szCs w:val="32"/>
          <w:lang w:val="en" w:eastAsia="zh-CN" w:bidi="ar"/>
        </w:rPr>
        <w:t>区</w:t>
      </w:r>
      <w:r>
        <w:rPr>
          <w:rFonts w:hint="eastAsia" w:ascii="仿宋_GB2312" w:hAnsi="仿宋_GB2312" w:eastAsia="仿宋_GB2312" w:cs="仿宋_GB2312"/>
          <w:kern w:val="0"/>
          <w:sz w:val="32"/>
          <w:szCs w:val="32"/>
          <w:lang w:val="en" w:eastAsia="zh-CN" w:bidi="ar"/>
        </w:rPr>
        <w:t>、</w:t>
      </w:r>
      <w:r>
        <w:rPr>
          <w:rFonts w:hint="default" w:ascii="仿宋_GB2312" w:hAnsi="仿宋_GB2312" w:eastAsia="仿宋_GB2312" w:cs="仿宋_GB2312"/>
          <w:kern w:val="0"/>
          <w:sz w:val="32"/>
          <w:szCs w:val="32"/>
          <w:lang w:val="en" w:eastAsia="zh-CN" w:bidi="ar"/>
        </w:rPr>
        <w:t>县（市）</w:t>
      </w:r>
      <w:r>
        <w:rPr>
          <w:rFonts w:hint="eastAsia" w:ascii="仿宋_GB2312" w:hAnsi="仿宋_GB2312" w:eastAsia="仿宋_GB2312" w:cs="仿宋_GB2312"/>
          <w:kern w:val="2"/>
          <w:sz w:val="32"/>
          <w:szCs w:val="32"/>
          <w:lang w:val="en-US" w:eastAsia="zh-CN" w:bidi="ar-SA"/>
        </w:rPr>
        <w:t>科技管理部门，</w:t>
      </w: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eastAsia="zh-CN"/>
        </w:rPr>
        <w:t>《沈阳市科技领军企业认定管理办法（试行）》</w:t>
      </w:r>
      <w:r>
        <w:rPr>
          <w:rFonts w:hint="eastAsia" w:ascii="仿宋_GB2312" w:hAnsi="仿宋_GB2312" w:eastAsia="仿宋_GB2312" w:cs="仿宋_GB2312"/>
          <w:sz w:val="32"/>
          <w:szCs w:val="36"/>
          <w:lang w:val="en-US" w:eastAsia="zh-CN"/>
        </w:rPr>
        <w:t>经市委科技委2024年第一次会议审议通过，现印发给你们，望结合实际抓好落实。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沈阳市科学技术局          </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32"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2024年8月5日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沈阳市</w:t>
      </w:r>
      <w:r>
        <w:rPr>
          <w:rFonts w:hint="eastAsia" w:ascii="方正小标宋简体" w:hAnsi="方正小标宋简体" w:eastAsia="方正小标宋简体" w:cs="方正小标宋简体"/>
          <w:b w:val="0"/>
          <w:bCs/>
          <w:sz w:val="44"/>
          <w:szCs w:val="44"/>
        </w:rPr>
        <w:t>科技领军企业认定管理办法（试行）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为加快推进我市科技型企业创新发展，引导科技型企业做优做大做强，着力培育一批科技</w:t>
      </w:r>
      <w:r>
        <w:rPr>
          <w:rFonts w:hint="default" w:ascii="仿宋_GB2312" w:hAnsi="仿宋_GB2312" w:eastAsia="仿宋_GB2312" w:cs="仿宋_GB2312"/>
          <w:sz w:val="32"/>
          <w:szCs w:val="32"/>
          <w:lang w:val="en-US" w:eastAsia="zh-CN"/>
        </w:rPr>
        <w:t>创新能力强、</w:t>
      </w:r>
      <w:r>
        <w:rPr>
          <w:rFonts w:hint="eastAsia" w:ascii="仿宋_GB2312" w:hAnsi="仿宋_GB2312" w:eastAsia="仿宋_GB2312" w:cs="仿宋_GB2312"/>
          <w:sz w:val="32"/>
          <w:szCs w:val="32"/>
          <w:lang w:val="en-US" w:eastAsia="zh-CN"/>
        </w:rPr>
        <w:t>辐射</w:t>
      </w:r>
      <w:r>
        <w:rPr>
          <w:rFonts w:hint="default" w:ascii="仿宋_GB2312" w:hAnsi="仿宋_GB2312" w:eastAsia="仿宋_GB2312" w:cs="仿宋_GB2312"/>
          <w:sz w:val="32"/>
          <w:szCs w:val="32"/>
          <w:lang w:val="en-US" w:eastAsia="zh-CN"/>
        </w:rPr>
        <w:t>引领作用大、</w:t>
      </w:r>
      <w:r>
        <w:rPr>
          <w:rFonts w:hint="eastAsia" w:ascii="仿宋_GB2312" w:hAnsi="仿宋_GB2312" w:eastAsia="仿宋_GB2312" w:cs="仿宋_GB2312"/>
          <w:sz w:val="32"/>
          <w:szCs w:val="32"/>
          <w:lang w:val="en-US" w:eastAsia="zh-CN"/>
        </w:rPr>
        <w:t>具有一定行业影响力和竞争力的科技领军企业，加快构建具有沈阳特色优势的现代化产业体系，制定本办法。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第二条  沈阳市</w:t>
      </w:r>
      <w:r>
        <w:rPr>
          <w:rFonts w:hint="eastAsia" w:ascii="仿宋_GB2312" w:hAnsi="仿宋_GB2312" w:eastAsia="仿宋_GB2312" w:cs="仿宋_GB2312"/>
          <w:sz w:val="32"/>
          <w:szCs w:val="32"/>
          <w:lang w:val="en-US" w:eastAsia="zh-CN"/>
        </w:rPr>
        <w:t>科技领军企业是指符合</w:t>
      </w:r>
      <w:r>
        <w:rPr>
          <w:rFonts w:hint="eastAsia" w:ascii="仿宋_GB2312" w:hAnsi="仿宋_GB2312" w:eastAsia="仿宋_GB2312" w:cs="仿宋_GB2312"/>
          <w:sz w:val="32"/>
          <w:szCs w:val="32"/>
          <w:lang w:val="en" w:eastAsia="zh-CN"/>
        </w:rPr>
        <w:t>我市</w:t>
      </w:r>
      <w:r>
        <w:rPr>
          <w:rFonts w:hint="default" w:ascii="仿宋_GB2312" w:hAnsi="仿宋_GB2312" w:eastAsia="仿宋_GB2312" w:cs="仿宋_GB2312"/>
          <w:sz w:val="32"/>
          <w:szCs w:val="32"/>
          <w:lang w:val="en-US" w:eastAsia="zh-CN"/>
        </w:rPr>
        <w:t>重点产业发展</w:t>
      </w:r>
      <w:r>
        <w:rPr>
          <w:rFonts w:hint="eastAsia" w:ascii="仿宋_GB2312" w:hAnsi="仿宋_GB2312" w:eastAsia="仿宋_GB2312" w:cs="仿宋_GB2312"/>
          <w:sz w:val="32"/>
          <w:szCs w:val="32"/>
          <w:lang w:val="en-US" w:eastAsia="zh-CN"/>
        </w:rPr>
        <w:t>方向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技术水平</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企业规模、主导高新技术产品</w:t>
      </w:r>
      <w:r>
        <w:rPr>
          <w:rFonts w:hint="default"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lang w:val="en-US" w:eastAsia="zh-CN"/>
        </w:rPr>
        <w:t>占有率等</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同</w:t>
      </w:r>
      <w:r>
        <w:rPr>
          <w:rFonts w:hint="default"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lang w:val="en-US" w:eastAsia="zh-CN"/>
        </w:rPr>
        <w:t>处于</w:t>
      </w:r>
      <w:r>
        <w:rPr>
          <w:rFonts w:hint="default" w:ascii="仿宋_GB2312" w:hAnsi="仿宋_GB2312" w:eastAsia="仿宋_GB2312" w:cs="仿宋_GB2312"/>
          <w:sz w:val="32"/>
          <w:szCs w:val="32"/>
          <w:lang w:val="en-US" w:eastAsia="zh-CN"/>
        </w:rPr>
        <w:t>领先地位，具有</w:t>
      </w:r>
      <w:r>
        <w:rPr>
          <w:rFonts w:hint="eastAsia" w:ascii="仿宋_GB2312" w:hAnsi="仿宋_GB2312" w:eastAsia="仿宋_GB2312" w:cs="仿宋_GB2312"/>
          <w:sz w:val="32"/>
          <w:szCs w:val="32"/>
          <w:lang w:val="en-US" w:eastAsia="zh-CN"/>
        </w:rPr>
        <w:t>较强</w:t>
      </w:r>
      <w:r>
        <w:rPr>
          <w:rFonts w:hint="default" w:ascii="仿宋_GB2312" w:hAnsi="仿宋_GB2312" w:eastAsia="仿宋_GB2312" w:cs="仿宋_GB2312"/>
          <w:sz w:val="32"/>
          <w:szCs w:val="32"/>
          <w:lang w:val="en-US" w:eastAsia="zh-CN"/>
        </w:rPr>
        <w:t>自主创新能力、创新资源整合优势</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辐射带动</w:t>
      </w:r>
      <w:r>
        <w:rPr>
          <w:rFonts w:hint="eastAsia" w:ascii="仿宋_GB2312" w:hAnsi="仿宋_GB2312" w:eastAsia="仿宋_GB2312" w:cs="仿宋_GB2312"/>
          <w:sz w:val="32"/>
          <w:szCs w:val="32"/>
          <w:lang w:val="en-US" w:eastAsia="zh-CN"/>
        </w:rPr>
        <w:t>作用</w:t>
      </w:r>
      <w:r>
        <w:rPr>
          <w:rFonts w:hint="default" w:ascii="仿宋_GB2312" w:hAnsi="仿宋_GB2312" w:eastAsia="仿宋_GB2312" w:cs="仿宋_GB2312"/>
          <w:sz w:val="32"/>
          <w:szCs w:val="32"/>
          <w:lang w:val="en-US" w:eastAsia="zh-CN"/>
        </w:rPr>
        <w:t>，能够引领</w:t>
      </w:r>
      <w:r>
        <w:rPr>
          <w:rFonts w:hint="eastAsia" w:ascii="仿宋_GB2312" w:hAnsi="仿宋_GB2312" w:eastAsia="仿宋_GB2312" w:cs="仿宋_GB2312"/>
          <w:sz w:val="32"/>
          <w:szCs w:val="32"/>
          <w:lang w:val="en-US" w:eastAsia="zh-CN"/>
        </w:rPr>
        <w:t>产业发展</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提升</w:t>
      </w:r>
      <w:r>
        <w:rPr>
          <w:rFonts w:hint="default" w:ascii="仿宋_GB2312" w:hAnsi="仿宋_GB2312" w:eastAsia="仿宋_GB2312" w:cs="仿宋_GB2312"/>
          <w:sz w:val="32"/>
          <w:szCs w:val="32"/>
          <w:lang w:val="en-US" w:eastAsia="zh-CN"/>
        </w:rPr>
        <w:t>产业竞争力的</w:t>
      </w:r>
      <w:r>
        <w:rPr>
          <w:rFonts w:hint="eastAsia" w:ascii="仿宋_GB2312" w:hAnsi="仿宋_GB2312" w:eastAsia="仿宋_GB2312" w:cs="仿宋_GB2312"/>
          <w:sz w:val="32"/>
          <w:szCs w:val="32"/>
          <w:lang w:val="en-US" w:eastAsia="zh-CN"/>
        </w:rPr>
        <w:t>高新技术</w:t>
      </w:r>
      <w:r>
        <w:rPr>
          <w:rFonts w:hint="default" w:ascii="仿宋_GB2312" w:hAnsi="仿宋_GB2312" w:eastAsia="仿宋_GB2312" w:cs="仿宋_GB2312"/>
          <w:sz w:val="32"/>
          <w:szCs w:val="32"/>
          <w:lang w:val="en-US" w:eastAsia="zh-CN"/>
        </w:rPr>
        <w:t>企业。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第三条  沈阳市科技局牵头负责沈阳市科技领军企业的认定、管理，沈阳市重点产业集群牵头部门归口负责本产业集群科技领军企业的推荐工作，各</w:t>
      </w:r>
      <w:r>
        <w:rPr>
          <w:rFonts w:hint="default" w:ascii="仿宋_GB2312" w:hAnsi="仿宋_GB2312" w:eastAsia="仿宋_GB2312" w:cs="仿宋_GB2312"/>
          <w:kern w:val="0"/>
          <w:sz w:val="32"/>
          <w:szCs w:val="32"/>
          <w:lang w:val="en" w:eastAsia="zh-CN" w:bidi="ar"/>
        </w:rPr>
        <w:t>区</w:t>
      </w:r>
      <w:r>
        <w:rPr>
          <w:rFonts w:hint="eastAsia" w:ascii="仿宋_GB2312" w:hAnsi="仿宋_GB2312" w:eastAsia="仿宋_GB2312" w:cs="仿宋_GB2312"/>
          <w:kern w:val="0"/>
          <w:sz w:val="32"/>
          <w:szCs w:val="32"/>
          <w:lang w:val="en" w:eastAsia="zh-CN" w:bidi="ar"/>
        </w:rPr>
        <w:t>、</w:t>
      </w:r>
      <w:r>
        <w:rPr>
          <w:rFonts w:hint="default" w:ascii="仿宋_GB2312" w:hAnsi="仿宋_GB2312" w:eastAsia="仿宋_GB2312" w:cs="仿宋_GB2312"/>
          <w:kern w:val="0"/>
          <w:sz w:val="32"/>
          <w:szCs w:val="32"/>
          <w:lang w:val="en" w:eastAsia="zh-CN" w:bidi="ar"/>
        </w:rPr>
        <w:t>县（市）</w:t>
      </w:r>
      <w:r>
        <w:rPr>
          <w:rFonts w:hint="eastAsia" w:ascii="仿宋_GB2312" w:hAnsi="仿宋_GB2312" w:eastAsia="仿宋_GB2312" w:cs="仿宋_GB2312"/>
          <w:kern w:val="2"/>
          <w:sz w:val="32"/>
          <w:szCs w:val="32"/>
          <w:lang w:val="en-US" w:eastAsia="zh-CN" w:bidi="ar-SA"/>
        </w:rPr>
        <w:t>科技管理部门负责本区、</w:t>
      </w:r>
      <w:r>
        <w:rPr>
          <w:rFonts w:hint="default" w:ascii="仿宋_GB2312" w:hAnsi="仿宋_GB2312" w:eastAsia="仿宋_GB2312" w:cs="仿宋_GB2312"/>
          <w:kern w:val="0"/>
          <w:sz w:val="32"/>
          <w:szCs w:val="32"/>
          <w:lang w:val="en" w:eastAsia="zh-CN" w:bidi="ar"/>
        </w:rPr>
        <w:t>县（市）</w:t>
      </w:r>
      <w:r>
        <w:rPr>
          <w:rFonts w:hint="eastAsia" w:ascii="仿宋_GB2312" w:hAnsi="仿宋_GB2312" w:eastAsia="仿宋_GB2312" w:cs="仿宋_GB2312"/>
          <w:kern w:val="2"/>
          <w:sz w:val="32"/>
          <w:szCs w:val="32"/>
          <w:lang w:val="en-US" w:eastAsia="zh-CN" w:bidi="ar-SA"/>
        </w:rPr>
        <w:t>科技领军企业组织申报、跟踪服务、日常管理，以及除重点产业集群以外的科技领军企业推荐工作。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第四条  重点支持汽车及零部件、航空航天、高端装备（含机器人）、新一代信息技术、生物医药及医疗装备、食品、集成电路、新能源、节能环保、新材料等沈阳市重点产业集群，以及战略性新兴产业、未来产业领域企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第五条  科技领军企业遵循自愿申报、择优认定的原则。申报科技领军企业须同时满足以下条件：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（一）沈阳市内注册，具有独立法人资格，且在有效期内的高新技术企业；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Arial"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kern w:val="2"/>
          <w:sz w:val="32"/>
          <w:szCs w:val="32"/>
          <w:lang w:val="en-US" w:eastAsia="zh-CN" w:bidi="ar-SA"/>
        </w:rPr>
        <w:t>（二）</w:t>
      </w:r>
      <w:r>
        <w:rPr>
          <w:rFonts w:hint="default" w:ascii="仿宋_GB2312" w:hAnsi="仿宋_GB2312" w:eastAsia="仿宋_GB2312" w:cs="仿宋_GB2312"/>
          <w:kern w:val="2"/>
          <w:sz w:val="32"/>
          <w:szCs w:val="32"/>
          <w:lang w:val="en-US" w:eastAsia="zh-CN" w:bidi="ar-SA"/>
        </w:rPr>
        <w:t>上一年度营业收入</w:t>
      </w: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亿元（含）以上，</w:t>
      </w:r>
      <w:r>
        <w:rPr>
          <w:rFonts w:hint="default" w:ascii="仿宋_GB2312" w:hAnsi="仿宋_GB2312" w:eastAsia="仿宋_GB2312" w:cs="仿宋_GB2312"/>
          <w:kern w:val="2"/>
          <w:sz w:val="32"/>
          <w:szCs w:val="32"/>
          <w:lang w:val="en" w:eastAsia="zh-CN" w:bidi="ar-SA"/>
        </w:rPr>
        <w:t>且</w:t>
      </w:r>
      <w:r>
        <w:rPr>
          <w:rFonts w:hint="eastAsia" w:ascii="仿宋_GB2312" w:hAnsi="仿宋_GB2312" w:eastAsia="仿宋_GB2312" w:cs="仿宋_GB2312"/>
          <w:kern w:val="2"/>
          <w:sz w:val="32"/>
          <w:szCs w:val="32"/>
          <w:lang w:val="en" w:eastAsia="zh-CN" w:bidi="ar-SA"/>
        </w:rPr>
        <w:t>近三年来具有一定的增长性（正增长）</w:t>
      </w:r>
      <w:r>
        <w:rPr>
          <w:rFonts w:hint="default" w:ascii="仿宋_GB2312" w:hAnsi="仿宋_GB2312" w:eastAsia="仿宋_GB2312" w:cs="仿宋_GB2312"/>
          <w:kern w:val="2"/>
          <w:sz w:val="32"/>
          <w:szCs w:val="32"/>
          <w:lang w:val="en" w:eastAsia="zh-CN" w:bidi="ar-SA"/>
        </w:rPr>
        <w:t>。</w:t>
      </w:r>
      <w:r>
        <w:rPr>
          <w:rFonts w:hint="default" w:ascii="仿宋_GB2312" w:hAnsi="仿宋_GB2312" w:eastAsia="仿宋_GB2312" w:cs="仿宋_GB2312"/>
          <w:kern w:val="2"/>
          <w:sz w:val="32"/>
          <w:szCs w:val="32"/>
          <w:lang w:val="en-US" w:eastAsia="zh-CN" w:bidi="ar-SA"/>
        </w:rPr>
        <w:t>其中，属于</w:t>
      </w:r>
      <w:r>
        <w:rPr>
          <w:rFonts w:hint="eastAsia" w:ascii="仿宋_GB2312" w:hAnsi="仿宋_GB2312" w:eastAsia="仿宋_GB2312" w:cs="仿宋_GB2312"/>
          <w:kern w:val="2"/>
          <w:sz w:val="32"/>
          <w:szCs w:val="32"/>
          <w:lang w:val="en-US" w:eastAsia="zh-CN" w:bidi="ar-SA"/>
        </w:rPr>
        <w:t>战略性</w:t>
      </w:r>
      <w:r>
        <w:rPr>
          <w:rFonts w:hint="default" w:ascii="仿宋_GB2312" w:hAnsi="仿宋_GB2312" w:eastAsia="仿宋_GB2312" w:cs="仿宋_GB2312"/>
          <w:kern w:val="2"/>
          <w:sz w:val="32"/>
          <w:szCs w:val="32"/>
          <w:lang w:val="en" w:eastAsia="zh-CN" w:bidi="ar-SA"/>
        </w:rPr>
        <w:t>新兴</w:t>
      </w:r>
      <w:r>
        <w:rPr>
          <w:rFonts w:hint="default" w:ascii="仿宋_GB2312" w:hAnsi="仿宋_GB2312" w:eastAsia="仿宋_GB2312" w:cs="仿宋_GB2312"/>
          <w:kern w:val="2"/>
          <w:sz w:val="32"/>
          <w:szCs w:val="32"/>
          <w:lang w:val="en-US" w:eastAsia="zh-CN" w:bidi="ar-SA"/>
        </w:rPr>
        <w:t>产业</w:t>
      </w:r>
      <w:r>
        <w:rPr>
          <w:rFonts w:hint="eastAsia" w:ascii="仿宋_GB2312" w:hAnsi="仿宋_GB2312" w:eastAsia="仿宋_GB2312" w:cs="仿宋_GB2312"/>
          <w:kern w:val="2"/>
          <w:sz w:val="32"/>
          <w:szCs w:val="32"/>
          <w:lang w:val="en-US" w:eastAsia="zh-CN" w:bidi="ar-SA"/>
        </w:rPr>
        <w:t>、未来产业</w:t>
      </w:r>
      <w:r>
        <w:rPr>
          <w:rFonts w:hint="eastAsia" w:ascii="仿宋_GB2312" w:hAnsi="仿宋_GB2312" w:eastAsia="仿宋_GB2312" w:cs="仿宋_GB2312"/>
          <w:sz w:val="32"/>
          <w:szCs w:val="32"/>
          <w:lang w:val="en-US" w:eastAsia="zh-CN"/>
        </w:rPr>
        <w:t>，以及沈阳市重点发展产业的，</w:t>
      </w:r>
      <w:r>
        <w:rPr>
          <w:rFonts w:hint="default" w:ascii="仿宋_GB2312" w:hAnsi="仿宋_GB2312" w:eastAsia="仿宋_GB2312" w:cs="仿宋_GB2312"/>
          <w:kern w:val="2"/>
          <w:sz w:val="32"/>
          <w:szCs w:val="32"/>
          <w:lang w:val="en-US" w:eastAsia="zh-CN" w:bidi="ar-SA"/>
        </w:rPr>
        <w:t>营业收入可放宽</w:t>
      </w:r>
      <w:r>
        <w:rPr>
          <w:rFonts w:hint="eastAsia" w:ascii="仿宋_GB2312" w:hAnsi="仿宋_GB2312" w:eastAsia="仿宋_GB2312" w:cs="仿宋_GB2312"/>
          <w:kern w:val="2"/>
          <w:sz w:val="32"/>
          <w:szCs w:val="32"/>
          <w:lang w:val="en-US" w:eastAsia="zh-CN" w:bidi="ar-SA"/>
        </w:rPr>
        <w:t>至3亿元（含）</w:t>
      </w:r>
      <w:r>
        <w:rPr>
          <w:rFonts w:hint="default" w:ascii="仿宋_GB2312" w:hAnsi="仿宋_GB2312" w:eastAsia="仿宋_GB2312" w:cs="仿宋_GB2312"/>
          <w:kern w:val="2"/>
          <w:sz w:val="32"/>
          <w:szCs w:val="32"/>
          <w:lang w:val="en-US" w:eastAsia="zh-CN" w:bidi="ar-SA"/>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Arial" w:eastAsia="仿宋_GB2312" w:cs="仿宋_GB2312"/>
          <w:i w:val="0"/>
          <w:caps w:val="0"/>
          <w:color w:val="3D3D3D"/>
          <w:spacing w:val="0"/>
          <w:sz w:val="32"/>
          <w:szCs w:val="32"/>
          <w:shd w:val="clear" w:color="auto" w:fill="FFFFFF"/>
          <w:lang w:val="en-US" w:eastAsia="zh-CN"/>
        </w:rPr>
        <w:t>（三）</w:t>
      </w:r>
      <w:r>
        <w:rPr>
          <w:rFonts w:hint="eastAsia" w:ascii="仿宋_GB2312" w:hAnsi="仿宋_GB2312" w:eastAsia="仿宋_GB2312" w:cs="仿宋_GB2312"/>
          <w:sz w:val="32"/>
          <w:szCs w:val="32"/>
          <w:lang w:val="en-US" w:eastAsia="zh-CN"/>
        </w:rPr>
        <w:t>上一年度主导</w:t>
      </w:r>
      <w:r>
        <w:rPr>
          <w:rFonts w:hint="default" w:ascii="仿宋_GB2312" w:hAnsi="仿宋_GB2312" w:eastAsia="仿宋_GB2312" w:cs="仿宋_GB2312"/>
          <w:sz w:val="32"/>
          <w:szCs w:val="32"/>
          <w:lang w:val="en-US" w:eastAsia="zh-CN"/>
        </w:rPr>
        <w:t>高新技术产品（服务）收入占企业</w:t>
      </w:r>
      <w:r>
        <w:rPr>
          <w:rFonts w:hint="eastAsia" w:ascii="仿宋_GB2312" w:hAnsi="仿宋_GB2312" w:eastAsia="仿宋_GB2312" w:cs="仿宋_GB2312"/>
          <w:sz w:val="32"/>
          <w:szCs w:val="32"/>
          <w:lang w:val="en-US" w:eastAsia="zh-CN"/>
        </w:rPr>
        <w:t>同期</w:t>
      </w:r>
      <w:r>
        <w:rPr>
          <w:rFonts w:hint="default" w:ascii="仿宋_GB2312" w:hAnsi="仿宋_GB2312" w:eastAsia="仿宋_GB2312" w:cs="仿宋_GB2312"/>
          <w:sz w:val="32"/>
          <w:szCs w:val="32"/>
          <w:lang w:val="en-US" w:eastAsia="zh-CN"/>
        </w:rPr>
        <w:t>总收入的比例不低于60%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市场占有率位于全国前列；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（四）拥有核心自主知识产权，技术水平在国内同行业中居于领先地位；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（五）上一年度企业研发投入占同期营业收入的比例不低于3%</w:t>
      </w:r>
      <w:r>
        <w:rPr>
          <w:rFonts w:hint="default" w:ascii="仿宋_GB2312" w:hAnsi="仿宋_GB2312" w:eastAsia="仿宋_GB2312" w:cs="仿宋_GB2312"/>
          <w:sz w:val="32"/>
          <w:szCs w:val="32"/>
          <w:lang w:val="en"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kern w:val="2"/>
          <w:sz w:val="32"/>
          <w:szCs w:val="32"/>
          <w:lang w:val="en-US" w:eastAsia="zh-CN" w:bidi="ar-SA"/>
        </w:rPr>
        <w:t>建有国家级</w:t>
      </w:r>
      <w:r>
        <w:rPr>
          <w:rFonts w:hint="default" w:ascii="仿宋_GB2312" w:hAnsi="仿宋_GB2312" w:eastAsia="仿宋_GB2312" w:cs="仿宋_GB2312"/>
          <w:kern w:val="2"/>
          <w:sz w:val="32"/>
          <w:szCs w:val="32"/>
          <w:lang w:val="en-US" w:eastAsia="zh-CN" w:bidi="ar-SA"/>
        </w:rPr>
        <w:t>创新平台</w:t>
      </w:r>
      <w:r>
        <w:rPr>
          <w:rFonts w:hint="eastAsia" w:ascii="仿宋_GB2312" w:hAnsi="仿宋_GB2312" w:eastAsia="仿宋_GB2312" w:cs="仿宋_GB2312"/>
          <w:kern w:val="2"/>
          <w:sz w:val="32"/>
          <w:szCs w:val="32"/>
          <w:lang w:val="en-US" w:eastAsia="zh-CN" w:bidi="ar-SA"/>
        </w:rPr>
        <w:t>，或拥有国家级科技人才、近十年内承担过国家级科技项目</w:t>
      </w:r>
      <w:r>
        <w:rPr>
          <w:rFonts w:hint="default" w:ascii="仿宋_GB2312" w:hAnsi="仿宋_GB2312" w:eastAsia="仿宋_GB2312" w:cs="仿宋_GB2312"/>
          <w:sz w:val="32"/>
          <w:szCs w:val="32"/>
          <w:lang w:val="en-US"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 w:eastAsia="zh-CN"/>
        </w:rPr>
        <w:t>具有显著的产业链辐射作用，能够带动我市产业链上下游企业融通发展，</w:t>
      </w:r>
      <w:r>
        <w:rPr>
          <w:rFonts w:hint="default" w:ascii="仿宋_GB2312" w:hAnsi="仿宋_GB2312" w:eastAsia="仿宋_GB2312" w:cs="仿宋_GB2312"/>
          <w:sz w:val="32"/>
          <w:szCs w:val="32"/>
          <w:lang w:val="en" w:eastAsia="zh-CN"/>
        </w:rPr>
        <w:t>提升产业竞争力</w:t>
      </w:r>
      <w:r>
        <w:rPr>
          <w:rFonts w:hint="eastAsia" w:ascii="仿宋_GB2312" w:hAnsi="仿宋_GB2312" w:eastAsia="仿宋_GB2312" w:cs="仿宋_GB2312"/>
          <w:sz w:val="32"/>
          <w:szCs w:val="32"/>
          <w:lang w:val="en"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（八）上一年度及当年未发生重大质量与安全事故、环境违法行为，无在惩戒期内的科研失信和相关社会领域严重失信行为记录。</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val="en" w:eastAsia="zh-CN"/>
        </w:rPr>
        <w:t>第六条</w:t>
      </w:r>
      <w:r>
        <w:rPr>
          <w:rFonts w:hint="eastAsia" w:ascii="仿宋_GB2312" w:hAnsi="仿宋_GB2312" w:eastAsia="仿宋_GB2312" w:cs="仿宋_GB2312"/>
          <w:sz w:val="32"/>
          <w:szCs w:val="32"/>
          <w:lang w:val="en-US" w:eastAsia="zh-CN"/>
        </w:rPr>
        <w:t xml:space="preserve">  沈阳市</w:t>
      </w:r>
      <w:r>
        <w:rPr>
          <w:rFonts w:hint="eastAsia" w:ascii="仿宋_GB2312" w:hAnsi="仿宋_GB2312" w:eastAsia="仿宋_GB2312" w:cs="仿宋_GB2312"/>
          <w:kern w:val="0"/>
          <w:sz w:val="32"/>
          <w:szCs w:val="32"/>
          <w:lang w:val="en-US" w:eastAsia="zh-CN" w:bidi="ar"/>
        </w:rPr>
        <w:t>科技领军企业每年进行一次认定。通过认定的科技领军企业，其资格自认定之日起有效期为三年。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val="en-US" w:eastAsia="zh-CN"/>
        </w:rPr>
        <w:t xml:space="preserve">第七条  </w:t>
      </w:r>
      <w:r>
        <w:rPr>
          <w:rFonts w:hint="eastAsia" w:ascii="仿宋_GB2312" w:hAnsi="仿宋_GB2312" w:eastAsia="仿宋_GB2312" w:cs="仿宋_GB2312"/>
          <w:kern w:val="0"/>
          <w:sz w:val="32"/>
          <w:szCs w:val="32"/>
          <w:lang w:val="en-US" w:eastAsia="zh-CN" w:bidi="ar"/>
        </w:rPr>
        <w:t>科技领军企业认定程序如下：</w:t>
      </w: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（一）成立评审委员会。市科技局牵头组织</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0"/>
          <w:sz w:val="32"/>
          <w:szCs w:val="32"/>
          <w:lang w:val="en-US" w:eastAsia="zh-CN" w:bidi="ar"/>
        </w:rPr>
        <w:t>会同市发展改革委、市工业和信息化局、市农业农村局、市生态环境局、市应急局、市市场监</w:t>
      </w:r>
      <w:bookmarkStart w:id="0" w:name="_GoBack"/>
      <w:bookmarkEnd w:id="0"/>
      <w:r>
        <w:rPr>
          <w:rFonts w:hint="eastAsia" w:ascii="仿宋_GB2312" w:hAnsi="仿宋_GB2312" w:eastAsia="仿宋_GB2312" w:cs="仿宋_GB2312"/>
          <w:kern w:val="0"/>
          <w:sz w:val="32"/>
          <w:szCs w:val="32"/>
          <w:lang w:val="en-US" w:eastAsia="zh-CN" w:bidi="ar"/>
        </w:rPr>
        <w:t>管局、国家税务总局沈阳市税务局等部门组建评审委员会,统筹负责科技领军企业评选认定工作。</w:t>
      </w: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（二）企业申请。市科技局发布科技领军企业申报通知。申报企业按照所属产业领域分别向</w:t>
      </w:r>
      <w:r>
        <w:rPr>
          <w:rFonts w:hint="default" w:ascii="仿宋_GB2312" w:hAnsi="仿宋_GB2312" w:eastAsia="仿宋_GB2312" w:cs="仿宋_GB2312"/>
          <w:kern w:val="0"/>
          <w:sz w:val="32"/>
          <w:szCs w:val="32"/>
          <w:lang w:val="en" w:eastAsia="zh-CN" w:bidi="ar"/>
        </w:rPr>
        <w:t>区</w:t>
      </w:r>
      <w:r>
        <w:rPr>
          <w:rFonts w:hint="eastAsia" w:ascii="仿宋_GB2312" w:hAnsi="仿宋_GB2312" w:eastAsia="仿宋_GB2312" w:cs="仿宋_GB2312"/>
          <w:kern w:val="0"/>
          <w:sz w:val="32"/>
          <w:szCs w:val="32"/>
          <w:lang w:val="en" w:eastAsia="zh-CN" w:bidi="ar"/>
        </w:rPr>
        <w:t>、</w:t>
      </w:r>
      <w:r>
        <w:rPr>
          <w:rFonts w:hint="default" w:ascii="仿宋_GB2312" w:hAnsi="仿宋_GB2312" w:eastAsia="仿宋_GB2312" w:cs="仿宋_GB2312"/>
          <w:kern w:val="0"/>
          <w:sz w:val="32"/>
          <w:szCs w:val="32"/>
          <w:lang w:val="en" w:eastAsia="zh-CN" w:bidi="ar"/>
        </w:rPr>
        <w:t>县（市）</w:t>
      </w:r>
      <w:r>
        <w:rPr>
          <w:rFonts w:hint="default" w:ascii="仿宋_GB2312" w:hAnsi="仿宋_GB2312" w:eastAsia="仿宋_GB2312" w:cs="仿宋_GB2312"/>
          <w:sz w:val="32"/>
          <w:szCs w:val="32"/>
          <w:lang w:val="en" w:eastAsia="zh-CN"/>
        </w:rPr>
        <w:t>科技管理部门</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kern w:val="2"/>
          <w:sz w:val="32"/>
          <w:szCs w:val="32"/>
          <w:lang w:val="en-US" w:eastAsia="zh-CN" w:bidi="ar-SA"/>
        </w:rPr>
        <w:t>沈阳市重点产业集群牵头部门</w:t>
      </w:r>
      <w:r>
        <w:rPr>
          <w:rFonts w:hint="eastAsia" w:ascii="仿宋_GB2312" w:hAnsi="仿宋_GB2312" w:eastAsia="仿宋_GB2312" w:cs="仿宋_GB2312"/>
          <w:sz w:val="32"/>
          <w:szCs w:val="32"/>
          <w:lang w:val="en" w:eastAsia="zh-CN"/>
        </w:rPr>
        <w:t>提出认定申请</w:t>
      </w:r>
      <w:r>
        <w:rPr>
          <w:rFonts w:hint="default" w:ascii="仿宋_GB2312" w:hAnsi="仿宋_GB2312" w:eastAsia="仿宋_GB2312" w:cs="仿宋_GB2312"/>
          <w:sz w:val="32"/>
          <w:szCs w:val="32"/>
          <w:lang w:val="en" w:eastAsia="zh-CN"/>
        </w:rPr>
        <w:t>并提交</w:t>
      </w:r>
      <w:r>
        <w:rPr>
          <w:rFonts w:hint="eastAsia" w:ascii="仿宋_GB2312" w:hAnsi="仿宋_GB2312" w:eastAsia="仿宋_GB2312" w:cs="仿宋_GB2312"/>
          <w:sz w:val="32"/>
          <w:szCs w:val="32"/>
          <w:lang w:val="en" w:eastAsia="zh-CN"/>
        </w:rPr>
        <w:t>申请</w:t>
      </w:r>
      <w:r>
        <w:rPr>
          <w:rFonts w:hint="default" w:ascii="仿宋_GB2312" w:hAnsi="仿宋_GB2312" w:eastAsia="仿宋_GB2312" w:cs="仿宋_GB2312"/>
          <w:sz w:val="32"/>
          <w:szCs w:val="32"/>
          <w:lang w:val="en" w:eastAsia="zh-CN"/>
        </w:rPr>
        <w:t>材料</w:t>
      </w:r>
      <w:r>
        <w:rPr>
          <w:rFonts w:hint="eastAsia" w:ascii="仿宋_GB2312" w:hAnsi="仿宋_GB2312" w:eastAsia="仿宋_GB2312" w:cs="仿宋_GB2312"/>
          <w:kern w:val="2"/>
          <w:sz w:val="32"/>
          <w:szCs w:val="32"/>
          <w:lang w:val="en-US" w:eastAsia="zh-CN" w:bidi="ar-SA"/>
        </w:rPr>
        <w:t>。其中，属于沈阳市重点产业集群企业，向产业集群牵头部门提出认定申请，其它企业向</w:t>
      </w:r>
      <w:r>
        <w:rPr>
          <w:rFonts w:hint="default" w:ascii="仿宋_GB2312" w:hAnsi="仿宋_GB2312" w:eastAsia="仿宋_GB2312" w:cs="仿宋_GB2312"/>
          <w:kern w:val="0"/>
          <w:sz w:val="32"/>
          <w:szCs w:val="32"/>
          <w:lang w:val="en" w:eastAsia="zh-CN" w:bidi="ar"/>
        </w:rPr>
        <w:t>区</w:t>
      </w:r>
      <w:r>
        <w:rPr>
          <w:rFonts w:hint="eastAsia" w:ascii="仿宋_GB2312" w:hAnsi="仿宋_GB2312" w:eastAsia="仿宋_GB2312" w:cs="仿宋_GB2312"/>
          <w:kern w:val="0"/>
          <w:sz w:val="32"/>
          <w:szCs w:val="32"/>
          <w:lang w:val="en" w:eastAsia="zh-CN" w:bidi="ar"/>
        </w:rPr>
        <w:t>、</w:t>
      </w:r>
      <w:r>
        <w:rPr>
          <w:rFonts w:hint="default" w:ascii="仿宋_GB2312" w:hAnsi="仿宋_GB2312" w:eastAsia="仿宋_GB2312" w:cs="仿宋_GB2312"/>
          <w:kern w:val="0"/>
          <w:sz w:val="32"/>
          <w:szCs w:val="32"/>
          <w:lang w:val="en" w:eastAsia="zh-CN" w:bidi="ar"/>
        </w:rPr>
        <w:t>县（市）</w:t>
      </w:r>
      <w:r>
        <w:rPr>
          <w:rFonts w:hint="default" w:ascii="仿宋_GB2312" w:hAnsi="仿宋_GB2312" w:eastAsia="仿宋_GB2312" w:cs="仿宋_GB2312"/>
          <w:sz w:val="32"/>
          <w:szCs w:val="32"/>
          <w:lang w:val="en" w:eastAsia="zh-CN"/>
        </w:rPr>
        <w:t>科技管理部门</w:t>
      </w:r>
      <w:r>
        <w:rPr>
          <w:rFonts w:hint="eastAsia" w:ascii="仿宋_GB2312" w:hAnsi="仿宋_GB2312" w:eastAsia="仿宋_GB2312" w:cs="仿宋_GB2312"/>
          <w:sz w:val="32"/>
          <w:szCs w:val="32"/>
          <w:lang w:val="en" w:eastAsia="zh-CN"/>
        </w:rPr>
        <w:t>提出认定申请。申请材料主要包括：</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79" w:lineRule="exact"/>
        <w:ind w:firstLine="632"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1.沈阳市</w:t>
      </w:r>
      <w:r>
        <w:rPr>
          <w:rFonts w:hint="default" w:ascii="仿宋_GB2312" w:hAnsi="仿宋_GB2312" w:eastAsia="仿宋_GB2312" w:cs="仿宋_GB2312"/>
          <w:kern w:val="0"/>
          <w:sz w:val="32"/>
          <w:szCs w:val="32"/>
          <w:lang w:val="en-US" w:eastAsia="zh-CN" w:bidi="ar"/>
        </w:rPr>
        <w:t>科技领军企业</w:t>
      </w:r>
      <w:r>
        <w:rPr>
          <w:rFonts w:hint="eastAsia" w:ascii="仿宋_GB2312" w:hAnsi="仿宋_GB2312" w:eastAsia="仿宋_GB2312" w:cs="仿宋_GB2312"/>
          <w:kern w:val="0"/>
          <w:sz w:val="32"/>
          <w:szCs w:val="32"/>
          <w:lang w:val="en-US" w:eastAsia="zh-CN" w:bidi="ar"/>
        </w:rPr>
        <w:t>认定</w:t>
      </w:r>
      <w:r>
        <w:rPr>
          <w:rFonts w:hint="default" w:ascii="仿宋_GB2312" w:hAnsi="仿宋_GB2312" w:eastAsia="仿宋_GB2312" w:cs="仿宋_GB2312"/>
          <w:kern w:val="0"/>
          <w:sz w:val="32"/>
          <w:szCs w:val="32"/>
          <w:lang w:val="en-US" w:eastAsia="zh-CN" w:bidi="ar"/>
        </w:rPr>
        <w:t>申请</w:t>
      </w:r>
      <w:r>
        <w:rPr>
          <w:rFonts w:hint="eastAsia" w:ascii="仿宋_GB2312" w:hAnsi="仿宋_GB2312" w:eastAsia="仿宋_GB2312" w:cs="仿宋_GB2312"/>
          <w:kern w:val="0"/>
          <w:sz w:val="32"/>
          <w:szCs w:val="32"/>
          <w:lang w:val="en-US" w:eastAsia="zh-CN" w:bidi="ar"/>
        </w:rPr>
        <w:t>表</w:t>
      </w:r>
      <w:r>
        <w:rPr>
          <w:rFonts w:hint="default" w:ascii="仿宋_GB2312" w:hAnsi="仿宋_GB2312" w:eastAsia="仿宋_GB2312" w:cs="仿宋_GB2312"/>
          <w:kern w:val="0"/>
          <w:sz w:val="32"/>
          <w:szCs w:val="32"/>
          <w:lang w:val="en-US" w:eastAsia="zh-CN" w:bidi="ar"/>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79" w:lineRule="exact"/>
        <w:ind w:firstLine="632"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2.有效期内高新技术企业证书；</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79" w:lineRule="exact"/>
        <w:ind w:firstLine="632"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3.企业获得的有效自主知识产权汇总表及授权证书，企业科技创新相关文件、证书等；</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79" w:lineRule="exact"/>
        <w:ind w:firstLine="632"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4.企业近三年（不含申报当年）的主营业务收入统计报表，企业上一年度研发活动统计报表。企业注册成立未满3年的按实际年限计；</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79" w:lineRule="exact"/>
        <w:ind w:firstLine="632"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5.企业主导高新技术产品市场占有率、企业</w:t>
      </w:r>
      <w:r>
        <w:rPr>
          <w:rFonts w:hint="default" w:ascii="仿宋_GB2312" w:hAnsi="仿宋_GB2312" w:eastAsia="仿宋_GB2312" w:cs="仿宋_GB2312"/>
          <w:kern w:val="0"/>
          <w:sz w:val="32"/>
          <w:szCs w:val="32"/>
          <w:lang w:val="en-US" w:eastAsia="zh-CN" w:bidi="ar"/>
        </w:rPr>
        <w:t>技术领先性</w:t>
      </w:r>
      <w:r>
        <w:rPr>
          <w:rFonts w:hint="eastAsia" w:ascii="仿宋_GB2312" w:hAnsi="仿宋_GB2312" w:eastAsia="仿宋_GB2312" w:cs="仿宋_GB2312"/>
          <w:kern w:val="0"/>
          <w:sz w:val="32"/>
          <w:szCs w:val="32"/>
          <w:lang w:val="en-US" w:eastAsia="zh-CN" w:bidi="ar"/>
        </w:rPr>
        <w:t>相关佐证材料</w:t>
      </w:r>
      <w:r>
        <w:rPr>
          <w:rFonts w:hint="default" w:ascii="仿宋_GB2312" w:hAnsi="仿宋_GB2312" w:eastAsia="仿宋_GB2312" w:cs="仿宋_GB2312"/>
          <w:kern w:val="0"/>
          <w:sz w:val="32"/>
          <w:szCs w:val="32"/>
          <w:lang w:val="en-US" w:eastAsia="zh-CN" w:bidi="ar"/>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79" w:lineRule="exact"/>
        <w:ind w:firstLine="632"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w:t>
      </w:r>
      <w:r>
        <w:rPr>
          <w:rFonts w:hint="default" w:ascii="仿宋_GB2312" w:hAnsi="仿宋_GB2312" w:eastAsia="仿宋_GB2312" w:cs="仿宋_GB2312"/>
          <w:kern w:val="0"/>
          <w:sz w:val="32"/>
          <w:szCs w:val="32"/>
          <w:lang w:val="en-US" w:eastAsia="zh-CN" w:bidi="ar"/>
        </w:rPr>
        <w:t>其他</w:t>
      </w:r>
      <w:r>
        <w:rPr>
          <w:rFonts w:hint="eastAsia" w:ascii="仿宋_GB2312" w:hAnsi="仿宋_GB2312" w:eastAsia="仿宋_GB2312" w:cs="仿宋_GB2312"/>
          <w:kern w:val="0"/>
          <w:sz w:val="32"/>
          <w:szCs w:val="32"/>
          <w:lang w:val="en-US" w:eastAsia="zh-CN" w:bidi="ar"/>
        </w:rPr>
        <w:t>证明</w:t>
      </w:r>
      <w:r>
        <w:rPr>
          <w:rFonts w:hint="default" w:ascii="仿宋_GB2312" w:hAnsi="仿宋_GB2312" w:eastAsia="仿宋_GB2312" w:cs="仿宋_GB2312"/>
          <w:kern w:val="0"/>
          <w:sz w:val="32"/>
          <w:szCs w:val="32"/>
          <w:lang w:val="en-US" w:eastAsia="zh-CN" w:bidi="ar"/>
        </w:rPr>
        <w:t>材料，如</w:t>
      </w:r>
      <w:r>
        <w:rPr>
          <w:rFonts w:hint="eastAsia" w:ascii="仿宋_GB2312" w:hAnsi="仿宋_GB2312" w:eastAsia="仿宋_GB2312" w:cs="仿宋_GB2312"/>
          <w:kern w:val="0"/>
          <w:sz w:val="32"/>
          <w:szCs w:val="32"/>
          <w:lang w:val="en-US" w:eastAsia="zh-CN" w:bidi="ar"/>
        </w:rPr>
        <w:t>国家级创新平台、人才、项目情况，行业标准制定、带动产业发展</w:t>
      </w:r>
      <w:r>
        <w:rPr>
          <w:rFonts w:hint="default" w:ascii="仿宋_GB2312" w:hAnsi="仿宋_GB2312" w:eastAsia="仿宋_GB2312" w:cs="仿宋_GB2312"/>
          <w:kern w:val="0"/>
          <w:sz w:val="32"/>
          <w:szCs w:val="32"/>
          <w:lang w:val="en-US" w:eastAsia="zh-CN" w:bidi="ar"/>
        </w:rPr>
        <w:t>等</w:t>
      </w:r>
      <w:r>
        <w:rPr>
          <w:rFonts w:hint="eastAsia" w:ascii="仿宋_GB2312" w:hAnsi="仿宋_GB2312" w:eastAsia="仿宋_GB2312" w:cs="仿宋_GB2312"/>
          <w:kern w:val="0"/>
          <w:sz w:val="32"/>
          <w:szCs w:val="32"/>
          <w:lang w:val="en-US" w:eastAsia="zh-CN" w:bidi="ar"/>
        </w:rPr>
        <w:t>相关佐证材料</w:t>
      </w:r>
      <w:r>
        <w:rPr>
          <w:rFonts w:hint="default" w:ascii="仿宋_GB2312" w:hAnsi="仿宋_GB2312" w:eastAsia="仿宋_GB2312" w:cs="仿宋_GB2312"/>
          <w:kern w:val="0"/>
          <w:sz w:val="32"/>
          <w:szCs w:val="32"/>
          <w:lang w:val="en-US" w:eastAsia="zh-CN" w:bidi="ar"/>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79" w:lineRule="exact"/>
        <w:ind w:firstLine="632"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（三）部门推荐。</w:t>
      </w:r>
      <w:r>
        <w:rPr>
          <w:rFonts w:hint="eastAsia" w:ascii="仿宋_GB2312" w:hAnsi="仿宋_GB2312" w:eastAsia="仿宋_GB2312" w:cs="仿宋_GB2312"/>
          <w:kern w:val="0"/>
          <w:sz w:val="32"/>
          <w:szCs w:val="32"/>
          <w:lang w:val="en" w:eastAsia="zh-CN" w:bidi="ar"/>
        </w:rPr>
        <w:t>区、</w:t>
      </w:r>
      <w:r>
        <w:rPr>
          <w:rFonts w:hint="default" w:ascii="仿宋_GB2312" w:hAnsi="仿宋_GB2312" w:eastAsia="仿宋_GB2312" w:cs="仿宋_GB2312"/>
          <w:kern w:val="0"/>
          <w:sz w:val="32"/>
          <w:szCs w:val="32"/>
          <w:lang w:val="en" w:eastAsia="zh-CN" w:bidi="ar"/>
        </w:rPr>
        <w:t>县（市）</w:t>
      </w:r>
      <w:r>
        <w:rPr>
          <w:rFonts w:hint="default" w:ascii="仿宋_GB2312" w:hAnsi="仿宋_GB2312" w:eastAsia="仿宋_GB2312" w:cs="仿宋_GB2312"/>
          <w:sz w:val="32"/>
          <w:szCs w:val="32"/>
          <w:lang w:val="en" w:eastAsia="zh-CN"/>
        </w:rPr>
        <w:t>科技管理部门</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kern w:val="2"/>
          <w:sz w:val="32"/>
          <w:szCs w:val="32"/>
          <w:lang w:val="en-US" w:eastAsia="zh-CN" w:bidi="ar-SA"/>
        </w:rPr>
        <w:t>沈阳市重点产业集群牵头部门</w:t>
      </w:r>
      <w:r>
        <w:rPr>
          <w:rFonts w:hint="eastAsia" w:ascii="仿宋_GB2312" w:hAnsi="仿宋_GB2312" w:eastAsia="仿宋_GB2312" w:cs="仿宋_GB2312"/>
          <w:kern w:val="0"/>
          <w:sz w:val="32"/>
          <w:szCs w:val="32"/>
          <w:lang w:val="en-US" w:eastAsia="zh-CN" w:bidi="ar"/>
        </w:rPr>
        <w:t>归口对企业申报材料的</w:t>
      </w:r>
      <w:r>
        <w:rPr>
          <w:rFonts w:hint="default" w:ascii="仿宋_GB2312" w:hAnsi="仿宋_GB2312" w:eastAsia="仿宋_GB2312" w:cs="仿宋_GB2312"/>
          <w:kern w:val="0"/>
          <w:sz w:val="32"/>
          <w:szCs w:val="32"/>
          <w:lang w:val="en-US" w:eastAsia="zh-CN" w:bidi="ar"/>
        </w:rPr>
        <w:t>真实性、完整性及合规性进行初审，</w:t>
      </w:r>
      <w:r>
        <w:rPr>
          <w:rFonts w:hint="eastAsia" w:ascii="仿宋_GB2312" w:hAnsi="仿宋_GB2312" w:eastAsia="仿宋_GB2312" w:cs="仿宋_GB2312"/>
          <w:kern w:val="0"/>
          <w:sz w:val="32"/>
          <w:szCs w:val="32"/>
          <w:lang w:val="en-US" w:eastAsia="zh-CN" w:bidi="ar"/>
        </w:rPr>
        <w:t>提出科技领军企业推荐名单。其中，每个</w:t>
      </w:r>
      <w:r>
        <w:rPr>
          <w:rFonts w:hint="eastAsia" w:ascii="仿宋_GB2312" w:hAnsi="仿宋_GB2312" w:eastAsia="仿宋_GB2312" w:cs="仿宋_GB2312"/>
          <w:kern w:val="2"/>
          <w:sz w:val="32"/>
          <w:szCs w:val="32"/>
          <w:lang w:val="en-US" w:eastAsia="zh-CN" w:bidi="ar-SA"/>
        </w:rPr>
        <w:t>沈阳市重点产业集群，择优推荐1-2家企业。</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32"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 w:eastAsia="zh-CN" w:bidi="ar"/>
        </w:rPr>
        <w:t>专家评审。市科技局</w:t>
      </w:r>
      <w:r>
        <w:rPr>
          <w:rFonts w:hint="eastAsia" w:ascii="仿宋_GB2312" w:hAnsi="仿宋_GB2312" w:eastAsia="仿宋_GB2312" w:cs="仿宋_GB2312"/>
          <w:kern w:val="0"/>
          <w:sz w:val="32"/>
          <w:szCs w:val="32"/>
          <w:lang w:val="en-US" w:eastAsia="zh-CN" w:bidi="ar"/>
        </w:rPr>
        <w:t>组织专家进行综合评审，评审专家从相关产业领域知名专家中选取。</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0"/>
          <w:sz w:val="32"/>
          <w:szCs w:val="32"/>
          <w:lang w:val="en" w:eastAsia="zh-CN" w:bidi="ar"/>
        </w:rPr>
      </w:pPr>
      <w:r>
        <w:rPr>
          <w:rFonts w:hint="eastAsia" w:ascii="仿宋_GB2312" w:hAnsi="仿宋_GB2312" w:eastAsia="仿宋_GB2312" w:cs="仿宋_GB2312"/>
          <w:kern w:val="0"/>
          <w:sz w:val="32"/>
          <w:szCs w:val="32"/>
          <w:lang w:val="en" w:eastAsia="zh-CN" w:bidi="ar"/>
        </w:rPr>
        <w:t>部门联审。评审委员会围绕企业是否存在环境污染、质量安全、失信行为等方面开展联审。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default" w:ascii="仿宋_GB2312" w:hAnsi="仿宋_GB2312" w:eastAsia="仿宋_GB2312" w:cs="仿宋_GB2312"/>
          <w:kern w:val="0"/>
          <w:sz w:val="32"/>
          <w:szCs w:val="32"/>
          <w:lang w:val="en" w:eastAsia="zh-CN" w:bidi="ar"/>
        </w:rPr>
      </w:pPr>
      <w:r>
        <w:rPr>
          <w:rFonts w:hint="eastAsia" w:ascii="仿宋_GB2312" w:hAnsi="仿宋_GB2312" w:eastAsia="仿宋_GB2312" w:cs="仿宋_GB2312"/>
          <w:kern w:val="0"/>
          <w:sz w:val="32"/>
          <w:szCs w:val="32"/>
          <w:lang w:val="en-US" w:eastAsia="zh-CN" w:bidi="ar"/>
        </w:rPr>
        <w:t>（六）公示发布。召开评审委员会会议，根据专家评审和部门联审结果，集体研究科技领军企业拟认定名单，并向社会公示。公示无异议后，正式发布名单，为企业颁发证书。</w:t>
      </w:r>
      <w:r>
        <w:rPr>
          <w:rFonts w:hint="default" w:ascii="仿宋_GB2312" w:hAnsi="仿宋_GB2312" w:eastAsia="仿宋_GB2312" w:cs="仿宋_GB2312"/>
          <w:kern w:val="0"/>
          <w:sz w:val="32"/>
          <w:szCs w:val="32"/>
          <w:lang w:val="en-US" w:eastAsia="zh-CN" w:bidi="ar"/>
        </w:rPr>
        <w:t>有异议的，由</w:t>
      </w:r>
      <w:r>
        <w:rPr>
          <w:rFonts w:hint="eastAsia" w:ascii="仿宋_GB2312" w:hAnsi="仿宋_GB2312" w:eastAsia="仿宋_GB2312" w:cs="仿宋_GB2312"/>
          <w:kern w:val="0"/>
          <w:sz w:val="32"/>
          <w:szCs w:val="32"/>
          <w:lang w:val="en-US" w:eastAsia="zh-CN" w:bidi="ar"/>
        </w:rPr>
        <w:t>评审委员会</w:t>
      </w:r>
      <w:r>
        <w:rPr>
          <w:rFonts w:hint="default" w:ascii="仿宋_GB2312" w:hAnsi="仿宋_GB2312" w:eastAsia="仿宋_GB2312" w:cs="仿宋_GB2312"/>
          <w:kern w:val="0"/>
          <w:sz w:val="32"/>
          <w:szCs w:val="32"/>
          <w:lang w:val="en-US" w:eastAsia="zh-CN" w:bidi="ar"/>
        </w:rPr>
        <w:t>进行核实处理。</w:t>
      </w: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第八条  对于认定的科技领军企业，在创新联合体建设、</w:t>
      </w:r>
      <w:r>
        <w:rPr>
          <w:rFonts w:hint="eastAsia" w:ascii="仿宋_GB2312" w:hAnsi="仿宋_GB2312" w:eastAsia="仿宋_GB2312" w:cs="仿宋_GB2312"/>
          <w:sz w:val="32"/>
          <w:szCs w:val="32"/>
          <w:lang w:val="en-US" w:eastAsia="zh-CN"/>
        </w:rPr>
        <w:t>科技计划项目、</w:t>
      </w:r>
      <w:r>
        <w:rPr>
          <w:rFonts w:hint="eastAsia" w:ascii="仿宋_GB2312" w:hAnsi="仿宋_GB2312" w:eastAsia="仿宋_GB2312" w:cs="仿宋_GB2312"/>
          <w:kern w:val="0"/>
          <w:sz w:val="32"/>
          <w:szCs w:val="32"/>
          <w:lang w:val="en-US" w:eastAsia="zh-CN" w:bidi="ar"/>
        </w:rPr>
        <w:t>创新平台建设、</w:t>
      </w:r>
      <w:r>
        <w:rPr>
          <w:rFonts w:hint="eastAsia" w:ascii="仿宋_GB2312" w:hAnsi="仿宋_GB2312" w:eastAsia="仿宋_GB2312" w:cs="仿宋_GB2312"/>
          <w:sz w:val="32"/>
          <w:szCs w:val="32"/>
        </w:rPr>
        <w:t>技术标准制定</w:t>
      </w:r>
      <w:r>
        <w:rPr>
          <w:rFonts w:hint="eastAsia" w:ascii="仿宋_GB2312" w:hAnsi="仿宋_GB2312" w:eastAsia="仿宋_GB2312" w:cs="仿宋_GB2312"/>
          <w:sz w:val="32"/>
          <w:szCs w:val="32"/>
          <w:lang w:eastAsia="zh-CN"/>
        </w:rPr>
        <w:t>等方面</w:t>
      </w:r>
      <w:r>
        <w:rPr>
          <w:rFonts w:hint="eastAsia" w:ascii="仿宋_GB2312" w:hAnsi="仿宋_GB2312" w:eastAsia="仿宋_GB2312" w:cs="仿宋_GB2312"/>
          <w:kern w:val="0"/>
          <w:sz w:val="32"/>
          <w:szCs w:val="32"/>
          <w:lang w:val="en-US" w:eastAsia="zh-CN" w:bidi="ar"/>
        </w:rPr>
        <w:t>予以优先支持。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第九条  对已认定的科技领军企业实施动态管理，有下列行为之一的，取消其资格：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（一）在申请认定过程中存在弄虚作假行为的；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（二）发生重大安全、重大质量事故或有严重环境违法行为的；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（三）高新技术企业资格失效的；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（四）企业被列为失信被执行人名单的；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（五）企业注册地或主要经营场所迁出沈阳市的。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第十条  本办法由沈阳市科技局负责解释。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32"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第十一条  本办法自颁布之日起执行。</w:t>
      </w:r>
    </w:p>
    <w:p>
      <w:pPr>
        <w:keepNext w:val="0"/>
        <w:keepLines w:val="0"/>
        <w:pageBreakBefore w:val="0"/>
        <w:kinsoku/>
        <w:wordWrap/>
        <w:topLinePunct w:val="0"/>
        <w:autoSpaceDN/>
        <w:bidi w:val="0"/>
        <w:adjustRightInd/>
        <w:spacing w:line="560" w:lineRule="exact"/>
        <w:jc w:val="center"/>
        <w:textAlignment w:val="auto"/>
        <w:rPr>
          <w:rFonts w:hint="eastAsia" w:ascii="方正小标宋简体" w:hAnsi="黑体" w:eastAsia="方正小标宋简体" w:cs="Times New Roman"/>
          <w:sz w:val="44"/>
          <w:szCs w:val="44"/>
          <w:lang w:eastAsia="zh-CN"/>
        </w:rPr>
      </w:pPr>
    </w:p>
    <w:p>
      <w:pPr>
        <w:pStyle w:val="32"/>
        <w:rPr>
          <w:rFonts w:hint="eastAsia"/>
        </w:rPr>
      </w:pPr>
    </w:p>
    <w:p>
      <w:pPr>
        <w:pStyle w:val="2"/>
        <w:rPr>
          <w:rFonts w:hint="eastAsia" w:ascii="仿宋_GB2312" w:hAnsi="仿宋" w:eastAsia="仿宋_GB2312"/>
          <w:szCs w:val="32"/>
          <w:highlight w:val="none"/>
          <w:lang w:eastAsia="zh-CN"/>
        </w:rPr>
      </w:pPr>
    </w:p>
    <w:p>
      <w:pPr>
        <w:pStyle w:val="2"/>
        <w:rPr>
          <w:rFonts w:hint="eastAsia" w:ascii="仿宋_GB2312" w:hAnsi="仿宋" w:eastAsia="仿宋_GB2312"/>
          <w:szCs w:val="32"/>
          <w:highlight w:val="none"/>
          <w:lang w:eastAsia="zh-CN"/>
        </w:rPr>
      </w:pPr>
    </w:p>
    <w:p>
      <w:pPr>
        <w:rPr>
          <w:rFonts w:hint="eastAsia" w:ascii="仿宋_GB2312" w:hAnsi="仿宋" w:eastAsia="仿宋_GB2312"/>
          <w:szCs w:val="32"/>
          <w:highlight w:val="none"/>
          <w:lang w:eastAsia="zh-CN"/>
        </w:rPr>
      </w:pPr>
    </w:p>
    <w:p>
      <w:pPr>
        <w:pStyle w:val="2"/>
        <w:rPr>
          <w:rFonts w:hint="eastAsia" w:ascii="仿宋_GB2312" w:hAnsi="仿宋" w:eastAsia="仿宋_GB2312"/>
          <w:szCs w:val="32"/>
          <w:highlight w:val="none"/>
          <w:lang w:eastAsia="zh-CN"/>
        </w:rPr>
      </w:pPr>
    </w:p>
    <w:p>
      <w:pPr>
        <w:rPr>
          <w:rFonts w:hint="eastAsia" w:ascii="仿宋_GB2312" w:hAnsi="仿宋" w:eastAsia="仿宋_GB2312"/>
          <w:szCs w:val="32"/>
          <w:highlight w:val="none"/>
          <w:lang w:eastAsia="zh-CN"/>
        </w:rPr>
      </w:pPr>
    </w:p>
    <w:p>
      <w:pPr>
        <w:pStyle w:val="2"/>
        <w:rPr>
          <w:rFonts w:hint="eastAsia" w:ascii="仿宋_GB2312" w:hAnsi="仿宋" w:eastAsia="仿宋_GB2312"/>
          <w:szCs w:val="32"/>
          <w:highlight w:val="none"/>
          <w:lang w:eastAsia="zh-CN"/>
        </w:rPr>
      </w:pPr>
    </w:p>
    <w:p>
      <w:pPr>
        <w:rPr>
          <w:rFonts w:hint="eastAsia" w:ascii="仿宋_GB2312" w:hAnsi="仿宋" w:eastAsia="仿宋_GB2312"/>
          <w:szCs w:val="32"/>
          <w:highlight w:val="none"/>
          <w:lang w:eastAsia="zh-CN"/>
        </w:rPr>
      </w:pPr>
    </w:p>
    <w:p>
      <w:pPr>
        <w:pStyle w:val="2"/>
        <w:rPr>
          <w:rFonts w:hint="eastAsia" w:ascii="仿宋_GB2312" w:hAnsi="仿宋" w:eastAsia="仿宋_GB2312"/>
          <w:szCs w:val="32"/>
          <w:highlight w:val="none"/>
          <w:lang w:eastAsia="zh-CN"/>
        </w:rPr>
      </w:pPr>
    </w:p>
    <w:p>
      <w:pPr>
        <w:rPr>
          <w:rFonts w:hint="eastAsia" w:ascii="仿宋_GB2312" w:hAnsi="仿宋" w:eastAsia="仿宋_GB2312"/>
          <w:szCs w:val="32"/>
          <w:highlight w:val="none"/>
          <w:lang w:eastAsia="zh-CN"/>
        </w:rPr>
      </w:pPr>
    </w:p>
    <w:p>
      <w:pPr>
        <w:pStyle w:val="2"/>
        <w:rPr>
          <w:rFonts w:hint="eastAsia" w:ascii="仿宋_GB2312" w:hAnsi="仿宋" w:eastAsia="仿宋_GB2312"/>
          <w:szCs w:val="32"/>
          <w:highlight w:val="none"/>
          <w:lang w:eastAsia="zh-CN"/>
        </w:rPr>
      </w:pPr>
    </w:p>
    <w:p>
      <w:pPr>
        <w:rPr>
          <w:rFonts w:hint="eastAsia" w:ascii="仿宋_GB2312" w:hAnsi="仿宋" w:eastAsia="仿宋_GB2312"/>
          <w:szCs w:val="32"/>
          <w:highlight w:val="none"/>
          <w:lang w:eastAsia="zh-CN"/>
        </w:rPr>
      </w:pPr>
    </w:p>
    <w:p>
      <w:pPr>
        <w:pStyle w:val="2"/>
        <w:rPr>
          <w:rFonts w:hint="eastAsia" w:ascii="仿宋_GB2312" w:hAnsi="仿宋" w:eastAsia="仿宋_GB2312"/>
          <w:szCs w:val="32"/>
          <w:highlight w:val="none"/>
          <w:lang w:eastAsia="zh-CN"/>
        </w:rPr>
      </w:pPr>
    </w:p>
    <w:p>
      <w:pPr>
        <w:rPr>
          <w:rFonts w:hint="eastAsia" w:ascii="仿宋_GB2312" w:hAnsi="仿宋" w:eastAsia="仿宋_GB2312"/>
          <w:szCs w:val="32"/>
          <w:highlight w:val="none"/>
          <w:lang w:eastAsia="zh-CN"/>
        </w:rPr>
      </w:pPr>
    </w:p>
    <w:p>
      <w:pPr>
        <w:pStyle w:val="2"/>
        <w:rPr>
          <w:rFonts w:hint="eastAsia"/>
          <w:lang w:eastAsia="zh-CN"/>
        </w:rPr>
      </w:pPr>
    </w:p>
    <w:p>
      <w:pPr>
        <w:rPr>
          <w:rFonts w:hint="eastAsia" w:ascii="仿宋_GB2312" w:hAnsi="仿宋" w:eastAsia="仿宋_GB2312"/>
          <w:szCs w:val="32"/>
          <w:highlight w:val="none"/>
          <w:lang w:eastAsia="zh-CN"/>
        </w:rPr>
      </w:pPr>
    </w:p>
    <w:p>
      <w:pPr>
        <w:pStyle w:val="4"/>
        <w:keepNext/>
        <w:keepLines/>
        <w:pageBreakBefore w:val="0"/>
        <w:widowControl w:val="0"/>
        <w:kinsoku/>
        <w:wordWrap/>
        <w:overflowPunct/>
        <w:topLinePunct w:val="0"/>
        <w:autoSpaceDE/>
        <w:autoSpaceDN/>
        <w:bidi w:val="0"/>
        <w:adjustRightInd/>
        <w:snapToGrid/>
        <w:spacing w:before="0" w:after="0" w:line="600" w:lineRule="exact"/>
        <w:ind w:left="0" w:leftChars="0" w:firstLine="0" w:firstLineChars="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2" w:beforeLines="50" w:beforeAutospacing="0" w:after="157" w:afterLines="50" w:afterAutospacing="0" w:line="579" w:lineRule="exact"/>
        <w:ind w:right="0" w:firstLine="872" w:firstLineChars="200"/>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沈阳市科技领军企业认定申请表</w:t>
      </w:r>
    </w:p>
    <w:tbl>
      <w:tblPr>
        <w:tblStyle w:val="15"/>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55"/>
        <w:gridCol w:w="857"/>
        <w:gridCol w:w="1021"/>
        <w:gridCol w:w="643"/>
        <w:gridCol w:w="317"/>
        <w:gridCol w:w="384"/>
        <w:gridCol w:w="380"/>
        <w:gridCol w:w="478"/>
        <w:gridCol w:w="5"/>
        <w:gridCol w:w="988"/>
        <w:gridCol w:w="1054"/>
        <w:gridCol w:w="81"/>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105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lang w:eastAsia="zh-CN"/>
              </w:rPr>
            </w:pPr>
            <w:r>
              <w:rPr>
                <w:rFonts w:hint="eastAsia"/>
                <w:sz w:val="24"/>
                <w:lang w:eastAsia="zh-CN"/>
              </w:rPr>
              <w:t>企</w:t>
            </w:r>
            <w:r>
              <w:rPr>
                <w:rFonts w:hint="eastAsia"/>
                <w:sz w:val="24"/>
                <w:lang w:val="en-US" w:eastAsia="zh-CN"/>
              </w:rPr>
              <w:t xml:space="preserve">    </w:t>
            </w:r>
            <w:r>
              <w:rPr>
                <w:rFonts w:hint="eastAsia"/>
                <w:sz w:val="24"/>
                <w:lang w:eastAsia="zh-CN"/>
              </w:rPr>
              <w:t>业</w:t>
            </w:r>
          </w:p>
          <w:p>
            <w:pPr>
              <w:jc w:val="center"/>
              <w:rPr>
                <w:sz w:val="24"/>
              </w:rPr>
            </w:pPr>
            <w:r>
              <w:rPr>
                <w:rFonts w:hint="eastAsia"/>
                <w:sz w:val="24"/>
              </w:rPr>
              <w:t>基本情况</w:t>
            </w:r>
          </w:p>
        </w:tc>
        <w:tc>
          <w:tcPr>
            <w:tcW w:w="18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企业名称</w:t>
            </w:r>
          </w:p>
        </w:tc>
        <w:tc>
          <w:tcPr>
            <w:tcW w:w="319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统一社会信用代码</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1055" w:type="dxa"/>
            <w:vMerge w:val="continue"/>
            <w:tcBorders>
              <w:left w:val="single" w:color="auto" w:sz="4" w:space="0"/>
              <w:right w:val="single" w:color="auto" w:sz="4" w:space="0"/>
            </w:tcBorders>
            <w:noWrap w:val="0"/>
            <w:vAlign w:val="center"/>
          </w:tcPr>
          <w:p>
            <w:pPr>
              <w:jc w:val="center"/>
              <w:rPr>
                <w:rFonts w:hint="eastAsia"/>
                <w:sz w:val="24"/>
              </w:rPr>
            </w:pPr>
          </w:p>
        </w:tc>
        <w:tc>
          <w:tcPr>
            <w:tcW w:w="18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lang w:eastAsia="zh-CN"/>
              </w:rPr>
            </w:pPr>
            <w:r>
              <w:rPr>
                <w:rFonts w:hint="eastAsia"/>
                <w:sz w:val="24"/>
                <w:lang w:eastAsia="zh-CN"/>
              </w:rPr>
              <w:t>注册时间</w:t>
            </w:r>
          </w:p>
        </w:tc>
        <w:tc>
          <w:tcPr>
            <w:tcW w:w="13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6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lang w:eastAsia="zh-CN"/>
              </w:rPr>
            </w:pPr>
            <w:r>
              <w:rPr>
                <w:rFonts w:hint="eastAsia"/>
                <w:sz w:val="24"/>
                <w:lang w:eastAsia="zh-CN"/>
              </w:rPr>
              <w:t>注册地</w:t>
            </w:r>
          </w:p>
        </w:tc>
        <w:tc>
          <w:tcPr>
            <w:tcW w:w="98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lang w:eastAsia="zh-CN"/>
              </w:rPr>
            </w:pPr>
            <w:r>
              <w:rPr>
                <w:rFonts w:hint="eastAsia"/>
                <w:sz w:val="24"/>
                <w:lang w:eastAsia="zh-CN"/>
              </w:rPr>
              <w:t>高新企业</w:t>
            </w:r>
          </w:p>
          <w:p>
            <w:pPr>
              <w:jc w:val="center"/>
              <w:rPr>
                <w:rFonts w:hint="eastAsia"/>
                <w:sz w:val="24"/>
                <w:lang w:eastAsia="zh-CN"/>
              </w:rPr>
            </w:pPr>
            <w:r>
              <w:rPr>
                <w:rFonts w:hint="eastAsia"/>
                <w:sz w:val="24"/>
                <w:lang w:eastAsia="zh-CN"/>
              </w:rPr>
              <w:t>认定时间</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0"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87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主营业务</w:t>
            </w:r>
          </w:p>
          <w:p>
            <w:pPr>
              <w:spacing w:line="360" w:lineRule="exact"/>
              <w:jc w:val="center"/>
              <w:rPr>
                <w:sz w:val="24"/>
              </w:rPr>
            </w:pPr>
            <w:r>
              <w:rPr>
                <w:rFonts w:hint="eastAsia"/>
                <w:sz w:val="24"/>
              </w:rPr>
              <w:t>所属技术领域</w:t>
            </w:r>
          </w:p>
        </w:tc>
        <w:tc>
          <w:tcPr>
            <w:tcW w:w="134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c>
          <w:tcPr>
            <w:tcW w:w="85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联系人</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联系电话</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年</w:t>
            </w:r>
            <w:r>
              <w:rPr>
                <w:rFonts w:hint="eastAsia"/>
                <w:sz w:val="24"/>
                <w:lang w:val="en-US" w:eastAsia="zh-CN"/>
              </w:rPr>
              <w:t xml:space="preserve">  </w:t>
            </w:r>
            <w:r>
              <w:rPr>
                <w:rFonts w:hint="eastAsia"/>
                <w:sz w:val="24"/>
              </w:rPr>
              <w:t>份</w:t>
            </w:r>
          </w:p>
        </w:tc>
        <w:tc>
          <w:tcPr>
            <w:tcW w:w="220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lang w:val="en-US" w:eastAsia="zh-CN"/>
              </w:rPr>
              <w:t>**</w:t>
            </w:r>
            <w:r>
              <w:rPr>
                <w:rFonts w:hint="eastAsia"/>
                <w:sz w:val="24"/>
              </w:rPr>
              <w:t>年</w:t>
            </w:r>
          </w:p>
        </w:tc>
        <w:tc>
          <w:tcPr>
            <w:tcW w:w="212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lang w:val="en-US" w:eastAsia="zh-CN"/>
              </w:rPr>
              <w:t>**</w:t>
            </w:r>
            <w:r>
              <w:rPr>
                <w:rFonts w:hint="eastAsia"/>
                <w:sz w:val="24"/>
              </w:rPr>
              <w:t>年</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lang w:val="en-US" w:eastAsia="zh-CN"/>
              </w:rPr>
              <w:t>**</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总</w:t>
            </w:r>
            <w:r>
              <w:rPr>
                <w:rFonts w:hint="eastAsia"/>
                <w:sz w:val="24"/>
                <w:lang w:val="en-US" w:eastAsia="zh-CN"/>
              </w:rPr>
              <w:t xml:space="preserve"> </w:t>
            </w:r>
            <w:r>
              <w:rPr>
                <w:rFonts w:hint="eastAsia"/>
                <w:sz w:val="24"/>
              </w:rPr>
              <w:t>资</w:t>
            </w:r>
            <w:r>
              <w:rPr>
                <w:rFonts w:hint="eastAsia"/>
                <w:sz w:val="24"/>
                <w:lang w:val="en-US" w:eastAsia="zh-CN"/>
              </w:rPr>
              <w:t xml:space="preserve"> </w:t>
            </w:r>
            <w:r>
              <w:rPr>
                <w:rFonts w:hint="eastAsia"/>
                <w:sz w:val="24"/>
              </w:rPr>
              <w:t>产（万元）</w:t>
            </w:r>
          </w:p>
        </w:tc>
        <w:tc>
          <w:tcPr>
            <w:tcW w:w="220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c>
          <w:tcPr>
            <w:tcW w:w="212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主营业务收入（万元）</w:t>
            </w:r>
          </w:p>
        </w:tc>
        <w:tc>
          <w:tcPr>
            <w:tcW w:w="220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c>
          <w:tcPr>
            <w:tcW w:w="212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R&amp;D经费支出（万元）</w:t>
            </w:r>
          </w:p>
        </w:tc>
        <w:tc>
          <w:tcPr>
            <w:tcW w:w="220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c>
          <w:tcPr>
            <w:tcW w:w="212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研发投入强度（R&amp;D经费/主营业务收入）（%）</w:t>
            </w:r>
          </w:p>
        </w:tc>
        <w:tc>
          <w:tcPr>
            <w:tcW w:w="220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c>
          <w:tcPr>
            <w:tcW w:w="212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4"/>
              </w:rPr>
            </w:pPr>
            <w:r>
              <w:rPr>
                <w:rFonts w:hint="eastAsia"/>
                <w:sz w:val="24"/>
              </w:rPr>
              <w:t>近3年主营业务收入</w:t>
            </w:r>
          </w:p>
          <w:p>
            <w:pPr>
              <w:spacing w:line="360" w:lineRule="exact"/>
              <w:jc w:val="center"/>
              <w:rPr>
                <w:rFonts w:hint="eastAsia"/>
                <w:sz w:val="24"/>
              </w:rPr>
            </w:pPr>
            <w:r>
              <w:rPr>
                <w:rFonts w:hint="eastAsia"/>
                <w:sz w:val="24"/>
              </w:rPr>
              <w:t>平均增长率（%）</w:t>
            </w:r>
          </w:p>
        </w:tc>
        <w:tc>
          <w:tcPr>
            <w:tcW w:w="5977"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191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自主知识产权</w:t>
            </w:r>
          </w:p>
          <w:p>
            <w:pPr>
              <w:jc w:val="center"/>
              <w:rPr>
                <w:sz w:val="24"/>
              </w:rPr>
            </w:pPr>
            <w:r>
              <w:rPr>
                <w:rFonts w:hint="eastAsia"/>
                <w:sz w:val="24"/>
              </w:rPr>
              <w:t>（数量）</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发明专利</w:t>
            </w:r>
          </w:p>
        </w:tc>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2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实用新型</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外观设计</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19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9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软件著作权</w:t>
            </w:r>
          </w:p>
        </w:tc>
        <w:tc>
          <w:tcPr>
            <w:tcW w:w="12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1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国家新药</w:t>
            </w:r>
            <w:r>
              <w:rPr>
                <w:rFonts w:hint="eastAsia"/>
                <w:sz w:val="24"/>
                <w:lang w:val="en-US" w:eastAsia="zh-CN"/>
              </w:rPr>
              <w:t>/</w:t>
            </w:r>
            <w:r>
              <w:rPr>
                <w:rFonts w:hint="default"/>
                <w:sz w:val="24"/>
                <w:lang w:val="en-US" w:eastAsia="zh-CN"/>
              </w:rPr>
              <w:t>国家一级中药保护品种</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19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9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sz w:val="24"/>
                <w:lang w:val="en-US" w:eastAsia="zh-CN"/>
              </w:rPr>
            </w:pPr>
            <w:r>
              <w:rPr>
                <w:rFonts w:hint="eastAsia"/>
                <w:sz w:val="24"/>
                <w:lang w:eastAsia="zh-CN"/>
              </w:rPr>
              <w:t>植物新品种</w:t>
            </w:r>
            <w:r>
              <w:rPr>
                <w:rFonts w:hint="eastAsia"/>
                <w:sz w:val="24"/>
                <w:lang w:val="en-US" w:eastAsia="zh-CN"/>
              </w:rPr>
              <w:t>/</w:t>
            </w:r>
          </w:p>
          <w:p>
            <w:pPr>
              <w:jc w:val="center"/>
              <w:rPr>
                <w:rFonts w:hint="eastAsia"/>
                <w:sz w:val="24"/>
              </w:rPr>
            </w:pPr>
            <w:r>
              <w:rPr>
                <w:rFonts w:hint="default"/>
                <w:sz w:val="24"/>
                <w:lang w:val="en-US" w:eastAsia="zh-CN"/>
              </w:rPr>
              <w:t>国家级农作物品种</w:t>
            </w:r>
          </w:p>
        </w:tc>
        <w:tc>
          <w:tcPr>
            <w:tcW w:w="12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1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default"/>
                <w:sz w:val="24"/>
                <w:lang w:val="en-US" w:eastAsia="zh-CN"/>
              </w:rPr>
              <w:t>集成电路布图设计专有权</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19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9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lang w:eastAsia="zh-CN"/>
              </w:rPr>
            </w:pPr>
            <w:r>
              <w:rPr>
                <w:rFonts w:hint="eastAsia"/>
                <w:sz w:val="24"/>
              </w:rPr>
              <w:t>其 他</w:t>
            </w:r>
          </w:p>
        </w:tc>
        <w:tc>
          <w:tcPr>
            <w:tcW w:w="501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7" w:hRule="atLeast"/>
          <w:jc w:val="center"/>
        </w:trPr>
        <w:tc>
          <w:tcPr>
            <w:tcW w:w="19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pacing w:val="-10"/>
                <w:sz w:val="24"/>
                <w:lang w:eastAsia="zh-CN"/>
              </w:rPr>
            </w:pPr>
            <w:r>
              <w:rPr>
                <w:rFonts w:hint="eastAsia"/>
                <w:spacing w:val="-10"/>
                <w:sz w:val="24"/>
              </w:rPr>
              <w:t>创新平台</w:t>
            </w:r>
          </w:p>
        </w:tc>
        <w:tc>
          <w:tcPr>
            <w:tcW w:w="6998"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sz w:val="24"/>
              </w:rPr>
            </w:pPr>
            <w:r>
              <w:rPr>
                <w:rFonts w:hint="eastAsia"/>
                <w:sz w:val="24"/>
              </w:rPr>
              <w:sym w:font="Wingdings 2" w:char="00A3"/>
            </w:r>
            <w:r>
              <w:rPr>
                <w:rFonts w:hint="eastAsia"/>
                <w:sz w:val="24"/>
              </w:rPr>
              <w:t xml:space="preserve">1.国家级重点实验室         □2.国家级工程技术研究中心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sz w:val="24"/>
              </w:rPr>
            </w:pPr>
            <w:r>
              <w:rPr>
                <w:rFonts w:hint="eastAsia"/>
                <w:sz w:val="24"/>
              </w:rPr>
              <w:t>□3.国家级工程研究中心       □4.国家级企业技术中心</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eastAsia="宋体"/>
                <w:sz w:val="24"/>
                <w:u w:val="single"/>
                <w:lang w:val="en-US" w:eastAsia="zh-CN"/>
              </w:rPr>
            </w:pPr>
            <w:r>
              <w:rPr>
                <w:rFonts w:hint="eastAsia"/>
                <w:sz w:val="24"/>
              </w:rPr>
              <w:t>□5.其他：</w:t>
            </w:r>
            <w:r>
              <w:rPr>
                <w:rFonts w:hint="eastAsia"/>
                <w:sz w:val="24"/>
                <w:u w:val="single"/>
              </w:rPr>
              <w:t xml:space="preserve">          </w:t>
            </w:r>
            <w:r>
              <w:rPr>
                <w:rFonts w:hint="eastAsia"/>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91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lang w:eastAsia="zh-CN"/>
              </w:rPr>
              <w:t>科技人员</w:t>
            </w:r>
          </w:p>
        </w:tc>
        <w:tc>
          <w:tcPr>
            <w:tcW w:w="166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pacing w:val="-10"/>
                <w:sz w:val="24"/>
              </w:rPr>
            </w:pPr>
            <w:r>
              <w:rPr>
                <w:rFonts w:hint="eastAsia"/>
                <w:spacing w:val="-10"/>
                <w:sz w:val="24"/>
              </w:rPr>
              <w:t>职工总数</w:t>
            </w:r>
          </w:p>
          <w:p>
            <w:pPr>
              <w:snapToGrid w:val="0"/>
              <w:jc w:val="center"/>
              <w:rPr>
                <w:sz w:val="24"/>
              </w:rPr>
            </w:pPr>
            <w:r>
              <w:rPr>
                <w:rFonts w:hint="eastAsia"/>
                <w:spacing w:val="-10"/>
                <w:sz w:val="24"/>
              </w:rPr>
              <w:t>（人）</w:t>
            </w:r>
          </w:p>
        </w:tc>
        <w:tc>
          <w:tcPr>
            <w:tcW w:w="1081" w:type="dxa"/>
            <w:gridSpan w:val="3"/>
            <w:tcBorders>
              <w:top w:val="single" w:color="auto" w:sz="4" w:space="0"/>
              <w:left w:val="single" w:color="auto" w:sz="4" w:space="0"/>
              <w:bottom w:val="single" w:color="auto" w:sz="4" w:space="0"/>
              <w:right w:val="single" w:color="auto" w:sz="4" w:space="0"/>
            </w:tcBorders>
            <w:noWrap w:val="0"/>
            <w:vAlign w:val="center"/>
          </w:tcPr>
          <w:p>
            <w:pPr>
              <w:rPr>
                <w:sz w:val="24"/>
              </w:rPr>
            </w:pPr>
          </w:p>
        </w:tc>
        <w:tc>
          <w:tcPr>
            <w:tcW w:w="252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pacing w:val="-10"/>
                <w:sz w:val="24"/>
              </w:rPr>
            </w:pPr>
            <w:r>
              <w:rPr>
                <w:rFonts w:hint="eastAsia"/>
                <w:spacing w:val="-10"/>
                <w:sz w:val="24"/>
              </w:rPr>
              <w:t>从事研究开发</w:t>
            </w:r>
          </w:p>
          <w:p>
            <w:pPr>
              <w:snapToGrid w:val="0"/>
              <w:jc w:val="center"/>
              <w:rPr>
                <w:spacing w:val="-10"/>
                <w:sz w:val="24"/>
              </w:rPr>
            </w:pPr>
            <w:r>
              <w:rPr>
                <w:rFonts w:hint="eastAsia"/>
                <w:spacing w:val="-10"/>
                <w:sz w:val="24"/>
              </w:rPr>
              <w:t>人员数（人）</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8" w:hRule="atLeast"/>
          <w:jc w:val="center"/>
        </w:trPr>
        <w:tc>
          <w:tcPr>
            <w:tcW w:w="19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66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pacing w:val="-10"/>
                <w:sz w:val="24"/>
              </w:rPr>
            </w:pPr>
            <w:r>
              <w:rPr>
                <w:rFonts w:hint="eastAsia"/>
                <w:spacing w:val="-10"/>
                <w:sz w:val="24"/>
              </w:rPr>
              <w:t>中级以上职称</w:t>
            </w:r>
          </w:p>
          <w:p>
            <w:pPr>
              <w:snapToGrid w:val="0"/>
              <w:jc w:val="center"/>
              <w:rPr>
                <w:spacing w:val="-10"/>
                <w:sz w:val="24"/>
              </w:rPr>
            </w:pPr>
            <w:r>
              <w:rPr>
                <w:rFonts w:hint="eastAsia"/>
                <w:spacing w:val="-10"/>
                <w:sz w:val="24"/>
              </w:rPr>
              <w:t>人员数（人）</w:t>
            </w:r>
          </w:p>
        </w:tc>
        <w:tc>
          <w:tcPr>
            <w:tcW w:w="1081" w:type="dxa"/>
            <w:gridSpan w:val="3"/>
            <w:tcBorders>
              <w:top w:val="single" w:color="auto" w:sz="4" w:space="0"/>
              <w:left w:val="single" w:color="auto" w:sz="4" w:space="0"/>
              <w:bottom w:val="single" w:color="auto" w:sz="4" w:space="0"/>
              <w:right w:val="single" w:color="auto" w:sz="4" w:space="0"/>
            </w:tcBorders>
            <w:noWrap w:val="0"/>
            <w:vAlign w:val="center"/>
          </w:tcPr>
          <w:p>
            <w:pPr>
              <w:rPr>
                <w:sz w:val="24"/>
              </w:rPr>
            </w:pPr>
          </w:p>
        </w:tc>
        <w:tc>
          <w:tcPr>
            <w:tcW w:w="252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trike w:val="0"/>
                <w:sz w:val="24"/>
                <w:lang w:eastAsia="zh-CN"/>
              </w:rPr>
            </w:pPr>
            <w:r>
              <w:rPr>
                <w:rFonts w:hint="eastAsia"/>
                <w:strike w:val="0"/>
                <w:sz w:val="24"/>
                <w:lang w:eastAsia="zh-CN"/>
              </w:rPr>
              <w:t>国家级科技</w:t>
            </w:r>
          </w:p>
          <w:p>
            <w:pPr>
              <w:snapToGrid w:val="0"/>
              <w:jc w:val="center"/>
              <w:rPr>
                <w:rFonts w:hint="eastAsia" w:eastAsia="宋体"/>
                <w:strike/>
                <w:sz w:val="24"/>
                <w:lang w:eastAsia="zh-CN"/>
              </w:rPr>
            </w:pPr>
            <w:r>
              <w:rPr>
                <w:rFonts w:hint="eastAsia"/>
                <w:strike w:val="0"/>
                <w:sz w:val="24"/>
                <w:lang w:eastAsia="zh-CN"/>
              </w:rPr>
              <w:t>人才数</w:t>
            </w:r>
            <w:r>
              <w:rPr>
                <w:rFonts w:hint="eastAsia"/>
                <w:spacing w:val="-10"/>
                <w:sz w:val="24"/>
              </w:rPr>
              <w:t>（人）</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0" w:hRule="atLeast"/>
          <w:jc w:val="center"/>
        </w:trPr>
        <w:tc>
          <w:tcPr>
            <w:tcW w:w="19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企业</w:t>
            </w:r>
            <w:r>
              <w:rPr>
                <w:rFonts w:hint="eastAsia"/>
                <w:sz w:val="24"/>
                <w:lang w:eastAsia="zh-CN"/>
              </w:rPr>
              <w:t>情况</w:t>
            </w:r>
            <w:r>
              <w:rPr>
                <w:rFonts w:hint="eastAsia"/>
                <w:sz w:val="24"/>
              </w:rPr>
              <w:t>简介</w:t>
            </w:r>
          </w:p>
          <w:p>
            <w:pPr>
              <w:jc w:val="center"/>
              <w:rPr>
                <w:sz w:val="24"/>
              </w:rPr>
            </w:pPr>
            <w:r>
              <w:rPr>
                <w:rFonts w:hint="eastAsia"/>
                <w:sz w:val="24"/>
              </w:rPr>
              <w:t>（限</w:t>
            </w:r>
            <w:r>
              <w:rPr>
                <w:rFonts w:hint="eastAsia"/>
                <w:sz w:val="24"/>
                <w:lang w:val="en-US" w:eastAsia="zh-CN"/>
              </w:rPr>
              <w:t>5</w:t>
            </w:r>
            <w:r>
              <w:rPr>
                <w:rFonts w:hint="eastAsia"/>
                <w:sz w:val="24"/>
              </w:rPr>
              <w:t>00字）</w:t>
            </w:r>
          </w:p>
          <w:p>
            <w:pPr>
              <w:widowControl/>
              <w:jc w:val="center"/>
              <w:rPr>
                <w:rFonts w:hint="eastAsia" w:eastAsia="宋体"/>
                <w:sz w:val="24"/>
                <w:lang w:eastAsia="zh-CN"/>
              </w:rPr>
            </w:pPr>
          </w:p>
        </w:tc>
        <w:tc>
          <w:tcPr>
            <w:tcW w:w="6998"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sz w:val="24"/>
              </w:rPr>
            </w:pPr>
          </w:p>
          <w:p>
            <w:pPr>
              <w:rPr>
                <w:sz w:val="24"/>
              </w:rPr>
            </w:pPr>
          </w:p>
          <w:p>
            <w:pPr>
              <w:rPr>
                <w:sz w:val="24"/>
              </w:rPr>
            </w:pPr>
          </w:p>
          <w:p>
            <w:pPr>
              <w:rPr>
                <w:sz w:val="24"/>
              </w:rPr>
            </w:pPr>
          </w:p>
          <w:p>
            <w:pPr>
              <w:pStyle w:val="2"/>
            </w:pPr>
          </w:p>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75" w:hRule="atLeast"/>
          <w:jc w:val="center"/>
        </w:trPr>
        <w:tc>
          <w:tcPr>
            <w:tcW w:w="19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p>
            <w:pPr>
              <w:jc w:val="center"/>
              <w:rPr>
                <w:rFonts w:hint="eastAsia"/>
                <w:sz w:val="24"/>
              </w:rPr>
            </w:pPr>
            <w:r>
              <w:rPr>
                <w:rFonts w:hint="eastAsia"/>
                <w:sz w:val="24"/>
                <w:lang w:eastAsia="zh-CN"/>
              </w:rPr>
              <w:t>承担国家级科技计划项目情况</w:t>
            </w:r>
          </w:p>
          <w:p>
            <w:pPr>
              <w:jc w:val="left"/>
              <w:rPr>
                <w:sz w:val="24"/>
              </w:rPr>
            </w:pPr>
          </w:p>
          <w:p>
            <w:pPr>
              <w:jc w:val="left"/>
              <w:rPr>
                <w:sz w:val="24"/>
              </w:rPr>
            </w:pPr>
          </w:p>
          <w:p>
            <w:pPr>
              <w:jc w:val="left"/>
              <w:rPr>
                <w:sz w:val="24"/>
              </w:rPr>
            </w:pPr>
          </w:p>
        </w:tc>
        <w:tc>
          <w:tcPr>
            <w:tcW w:w="6998" w:type="dxa"/>
            <w:gridSpan w:val="11"/>
            <w:tcBorders>
              <w:top w:val="single" w:color="auto" w:sz="4" w:space="0"/>
              <w:left w:val="single" w:color="auto" w:sz="4" w:space="0"/>
              <w:bottom w:val="single" w:color="auto" w:sz="4" w:space="0"/>
              <w:right w:val="single" w:color="auto" w:sz="4" w:space="0"/>
            </w:tcBorders>
            <w:noWrap w:val="0"/>
            <w:vAlign w:val="center"/>
          </w:tcPr>
          <w:p>
            <w:pPr>
              <w:jc w:val="left"/>
              <w:rPr>
                <w:sz w:val="24"/>
              </w:rPr>
            </w:pPr>
          </w:p>
          <w:p>
            <w:pPr>
              <w:jc w:val="left"/>
              <w:rPr>
                <w:sz w:val="24"/>
              </w:rPr>
            </w:pPr>
          </w:p>
          <w:p>
            <w:pPr>
              <w:jc w:val="left"/>
              <w:rPr>
                <w:sz w:val="24"/>
              </w:rPr>
            </w:pP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55" w:hRule="atLeast"/>
          <w:jc w:val="center"/>
        </w:trPr>
        <w:tc>
          <w:tcPr>
            <w:tcW w:w="191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sz w:val="24"/>
              </w:rPr>
            </w:pPr>
            <w:r>
              <w:rPr>
                <w:rFonts w:hint="eastAsia"/>
                <w:sz w:val="24"/>
                <w:lang w:eastAsia="zh-CN"/>
              </w:rPr>
              <w:t>企业</w:t>
            </w:r>
            <w:r>
              <w:rPr>
                <w:rFonts w:hint="eastAsia"/>
                <w:sz w:val="24"/>
              </w:rPr>
              <w:t>科技创新</w:t>
            </w:r>
          </w:p>
          <w:p>
            <w:pPr>
              <w:jc w:val="center"/>
              <w:rPr>
                <w:sz w:val="24"/>
              </w:rPr>
            </w:pPr>
            <w:r>
              <w:rPr>
                <w:rFonts w:hint="eastAsia"/>
                <w:sz w:val="24"/>
              </w:rPr>
              <w:t>情况</w:t>
            </w:r>
          </w:p>
          <w:p>
            <w:pPr>
              <w:jc w:val="center"/>
              <w:rPr>
                <w:sz w:val="24"/>
              </w:rPr>
            </w:pPr>
            <w:r>
              <w:rPr>
                <w:rFonts w:hint="eastAsia"/>
                <w:sz w:val="24"/>
              </w:rPr>
              <w:t>（限</w:t>
            </w:r>
            <w:r>
              <w:rPr>
                <w:rFonts w:hint="eastAsia"/>
                <w:sz w:val="24"/>
                <w:lang w:val="en-US" w:eastAsia="zh-CN"/>
              </w:rPr>
              <w:t>5</w:t>
            </w:r>
            <w:r>
              <w:rPr>
                <w:rFonts w:hint="eastAsia"/>
                <w:sz w:val="24"/>
              </w:rPr>
              <w:t>00字）</w:t>
            </w:r>
          </w:p>
        </w:tc>
        <w:tc>
          <w:tcPr>
            <w:tcW w:w="6998" w:type="dxa"/>
            <w:gridSpan w:val="11"/>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2"/>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49" w:hRule="atLeast"/>
          <w:jc w:val="center"/>
        </w:trPr>
        <w:tc>
          <w:tcPr>
            <w:tcW w:w="191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sz w:val="24"/>
              </w:rPr>
            </w:pPr>
            <w:r>
              <w:rPr>
                <w:rFonts w:hint="eastAsia"/>
                <w:sz w:val="24"/>
                <w:lang w:eastAsia="zh-CN"/>
              </w:rPr>
              <w:t>主导产品</w:t>
            </w:r>
            <w:r>
              <w:rPr>
                <w:rFonts w:hint="eastAsia"/>
                <w:sz w:val="24"/>
              </w:rPr>
              <w:t>在行业细分市场占有率情况（限200字）</w:t>
            </w:r>
          </w:p>
        </w:tc>
        <w:tc>
          <w:tcPr>
            <w:tcW w:w="6998" w:type="dxa"/>
            <w:gridSpan w:val="11"/>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50" w:hRule="atLeast"/>
          <w:jc w:val="center"/>
        </w:trPr>
        <w:tc>
          <w:tcPr>
            <w:tcW w:w="191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sz w:val="24"/>
              </w:rPr>
            </w:pPr>
            <w:r>
              <w:rPr>
                <w:rFonts w:hint="eastAsia"/>
                <w:sz w:val="24"/>
              </w:rPr>
              <w:t>企业带动产业</w:t>
            </w:r>
            <w:r>
              <w:rPr>
                <w:rFonts w:hint="eastAsia"/>
                <w:sz w:val="24"/>
                <w:lang w:eastAsia="zh-CN"/>
              </w:rPr>
              <w:t>链创新</w:t>
            </w:r>
            <w:r>
              <w:rPr>
                <w:rFonts w:hint="eastAsia"/>
                <w:sz w:val="24"/>
              </w:rPr>
              <w:t>发展情况</w:t>
            </w:r>
          </w:p>
          <w:p>
            <w:pPr>
              <w:jc w:val="center"/>
              <w:rPr>
                <w:rFonts w:hint="eastAsia"/>
                <w:sz w:val="24"/>
              </w:rPr>
            </w:pPr>
            <w:r>
              <w:rPr>
                <w:rFonts w:hint="eastAsia"/>
                <w:sz w:val="24"/>
              </w:rPr>
              <w:t>（限200字）</w:t>
            </w:r>
          </w:p>
        </w:tc>
        <w:tc>
          <w:tcPr>
            <w:tcW w:w="6998" w:type="dxa"/>
            <w:gridSpan w:val="11"/>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16" w:hRule="atLeast"/>
          <w:jc w:val="center"/>
        </w:trPr>
        <w:tc>
          <w:tcPr>
            <w:tcW w:w="191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hAnsi="仿宋_GB2312" w:cs="仿宋_GB2312"/>
                <w:szCs w:val="32"/>
              </w:rPr>
            </w:pPr>
            <w:r>
              <w:rPr>
                <w:rFonts w:hint="eastAsia"/>
                <w:sz w:val="24"/>
              </w:rPr>
              <w:t>企业安全生产、质量保障、环境保护和科研诚信情况（限200字）</w:t>
            </w:r>
          </w:p>
        </w:tc>
        <w:tc>
          <w:tcPr>
            <w:tcW w:w="6998" w:type="dxa"/>
            <w:gridSpan w:val="11"/>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2" w:hRule="atLeast"/>
          <w:jc w:val="center"/>
        </w:trPr>
        <w:tc>
          <w:tcPr>
            <w:tcW w:w="8910" w:type="dxa"/>
            <w:gridSpan w:val="1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240"/>
              <w:rPr>
                <w:b/>
                <w:sz w:val="24"/>
              </w:rPr>
            </w:pPr>
            <w:r>
              <w:rPr>
                <w:rFonts w:hint="eastAsia"/>
                <w:b/>
                <w:sz w:val="24"/>
              </w:rPr>
              <w:t>申报单位承诺：</w:t>
            </w:r>
          </w:p>
          <w:p>
            <w:pPr>
              <w:spacing w:before="240"/>
              <w:ind w:firstLine="472" w:firstLineChars="200"/>
              <w:rPr>
                <w:sz w:val="24"/>
              </w:rPr>
            </w:pPr>
            <w:r>
              <w:rPr>
                <w:rFonts w:hint="eastAsia"/>
                <w:sz w:val="24"/>
              </w:rPr>
              <w:t>我单位承诺在本次</w:t>
            </w:r>
            <w:r>
              <w:rPr>
                <w:rFonts w:hint="eastAsia"/>
                <w:sz w:val="24"/>
                <w:lang w:eastAsia="zh-CN"/>
              </w:rPr>
              <w:t>沈阳市</w:t>
            </w:r>
            <w:r>
              <w:rPr>
                <w:rFonts w:hint="eastAsia"/>
                <w:sz w:val="24"/>
              </w:rPr>
              <w:t>科技领军企业认定申请书中所提交的材料及附件均真实、合法、有效，如有不实之处，愿意承担相应的法律责任，并承担由此产生的后果。</w:t>
            </w:r>
          </w:p>
          <w:p>
            <w:pPr>
              <w:spacing w:before="240"/>
              <w:ind w:firstLine="472" w:firstLineChars="200"/>
              <w:rPr>
                <w:rFonts w:hint="eastAsia"/>
                <w:sz w:val="24"/>
              </w:rPr>
            </w:pPr>
            <w:r>
              <w:rPr>
                <w:rFonts w:hint="eastAsia"/>
                <w:sz w:val="24"/>
              </w:rPr>
              <w:t>特此承诺！</w:t>
            </w:r>
          </w:p>
          <w:p>
            <w:pPr>
              <w:rPr>
                <w:sz w:val="24"/>
              </w:rPr>
            </w:pPr>
          </w:p>
          <w:p>
            <w:pPr>
              <w:rPr>
                <w:sz w:val="24"/>
              </w:rPr>
            </w:pPr>
            <w:r>
              <w:rPr>
                <w:rFonts w:hint="eastAsia"/>
                <w:sz w:val="24"/>
              </w:rPr>
              <w:t>申报单位名称（盖章）               单位法定代表人（签字）：</w:t>
            </w:r>
          </w:p>
          <w:p>
            <w:pPr>
              <w:jc w:val="right"/>
              <w:rPr>
                <w:sz w:val="24"/>
              </w:rPr>
            </w:pPr>
            <w:r>
              <w:rPr>
                <w:rFonts w:hint="eastAsia"/>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52" w:hRule="atLeast"/>
          <w:jc w:val="center"/>
        </w:trPr>
        <w:tc>
          <w:tcPr>
            <w:tcW w:w="8910" w:type="dxa"/>
            <w:gridSpan w:val="1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before="156" w:beforeLines="50"/>
              <w:rPr>
                <w:sz w:val="24"/>
                <w:szCs w:val="21"/>
              </w:rPr>
            </w:pPr>
            <w:r>
              <w:rPr>
                <w:rFonts w:hint="eastAsia"/>
                <w:b/>
                <w:bCs/>
                <w:sz w:val="24"/>
                <w:szCs w:val="21"/>
                <w:lang w:eastAsia="zh-CN"/>
              </w:rPr>
              <w:t>区、县（市）科技</w:t>
            </w:r>
            <w:r>
              <w:rPr>
                <w:rFonts w:hint="eastAsia"/>
                <w:b/>
                <w:bCs/>
                <w:sz w:val="24"/>
                <w:szCs w:val="21"/>
              </w:rPr>
              <w:t>管理</w:t>
            </w:r>
            <w:r>
              <w:rPr>
                <w:rFonts w:hint="eastAsia"/>
                <w:b/>
                <w:bCs/>
                <w:sz w:val="24"/>
                <w:szCs w:val="21"/>
                <w:lang w:eastAsia="zh-CN"/>
              </w:rPr>
              <w:t>部门</w:t>
            </w:r>
            <w:r>
              <w:rPr>
                <w:b/>
                <w:bCs/>
                <w:sz w:val="24"/>
                <w:szCs w:val="21"/>
              </w:rPr>
              <w:t>审查意见</w:t>
            </w:r>
            <w:r>
              <w:rPr>
                <w:sz w:val="24"/>
                <w:szCs w:val="21"/>
              </w:rPr>
              <w:t>：</w:t>
            </w:r>
          </w:p>
          <w:p>
            <w:pPr>
              <w:adjustRightInd w:val="0"/>
              <w:snapToGrid w:val="0"/>
              <w:ind w:firstLine="480"/>
              <w:rPr>
                <w:sz w:val="24"/>
                <w:szCs w:val="21"/>
              </w:rPr>
            </w:pPr>
          </w:p>
          <w:p>
            <w:pPr>
              <w:adjustRightInd w:val="0"/>
              <w:snapToGrid w:val="0"/>
              <w:ind w:firstLine="480"/>
              <w:rPr>
                <w:sz w:val="24"/>
                <w:szCs w:val="21"/>
              </w:rPr>
            </w:pPr>
            <w:r>
              <w:rPr>
                <w:rFonts w:hint="eastAsia"/>
                <w:sz w:val="24"/>
                <w:szCs w:val="21"/>
                <w:lang w:eastAsia="zh-CN"/>
              </w:rPr>
              <w:t>我单位</w:t>
            </w:r>
            <w:r>
              <w:rPr>
                <w:sz w:val="24"/>
                <w:szCs w:val="21"/>
              </w:rPr>
              <w:t>已对申报材料进行了认真审查，</w:t>
            </w:r>
            <w:r>
              <w:rPr>
                <w:rFonts w:hint="eastAsia"/>
                <w:sz w:val="24"/>
                <w:szCs w:val="21"/>
                <w:lang w:eastAsia="zh-CN"/>
              </w:rPr>
              <w:t>符合申报条件，</w:t>
            </w:r>
            <w:r>
              <w:rPr>
                <w:sz w:val="24"/>
                <w:szCs w:val="21"/>
              </w:rPr>
              <w:t>同意申报。</w:t>
            </w:r>
          </w:p>
          <w:p>
            <w:pPr>
              <w:adjustRightInd w:val="0"/>
              <w:snapToGrid w:val="0"/>
              <w:ind w:firstLine="480"/>
              <w:rPr>
                <w:sz w:val="24"/>
                <w:szCs w:val="21"/>
              </w:rPr>
            </w:pPr>
          </w:p>
          <w:p>
            <w:pPr>
              <w:adjustRightInd w:val="0"/>
              <w:snapToGrid w:val="0"/>
              <w:ind w:firstLine="480"/>
              <w:rPr>
                <w:sz w:val="24"/>
                <w:szCs w:val="21"/>
              </w:rPr>
            </w:pPr>
          </w:p>
          <w:p>
            <w:pPr>
              <w:pStyle w:val="2"/>
            </w:pPr>
          </w:p>
          <w:p/>
          <w:p>
            <w:pPr>
              <w:adjustRightInd w:val="0"/>
              <w:snapToGrid w:val="0"/>
              <w:ind w:firstLine="6608" w:firstLineChars="2800"/>
              <w:rPr>
                <w:sz w:val="24"/>
                <w:szCs w:val="21"/>
              </w:rPr>
            </w:pPr>
            <w:r>
              <w:rPr>
                <w:sz w:val="24"/>
                <w:szCs w:val="21"/>
              </w:rPr>
              <w:t>（单位公章）</w:t>
            </w:r>
            <w:r>
              <w:rPr>
                <w:rFonts w:hint="eastAsia"/>
                <w:sz w:val="24"/>
                <w:szCs w:val="21"/>
              </w:rPr>
              <w:t xml:space="preserve"> </w:t>
            </w:r>
          </w:p>
          <w:p>
            <w:pPr>
              <w:adjustRightInd w:val="0"/>
              <w:snapToGrid w:val="0"/>
              <w:ind w:firstLine="6726" w:firstLineChars="2850"/>
              <w:rPr>
                <w:sz w:val="24"/>
                <w:szCs w:val="21"/>
              </w:rPr>
            </w:pPr>
          </w:p>
          <w:p>
            <w:pPr>
              <w:spacing w:before="240"/>
              <w:rPr>
                <w:b/>
                <w:sz w:val="24"/>
              </w:rPr>
            </w:pPr>
            <w:r>
              <w:rPr>
                <w:sz w:val="24"/>
                <w:szCs w:val="21"/>
              </w:rPr>
              <w:t xml:space="preserve">                               </w:t>
            </w:r>
            <w:r>
              <w:rPr>
                <w:rFonts w:hint="eastAsia"/>
                <w:sz w:val="24"/>
                <w:szCs w:val="21"/>
              </w:rPr>
              <w:t xml:space="preserve">                       </w:t>
            </w:r>
            <w:r>
              <w:rPr>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5" w:hRule="atLeast"/>
          <w:jc w:val="center"/>
        </w:trPr>
        <w:tc>
          <w:tcPr>
            <w:tcW w:w="8910" w:type="dxa"/>
            <w:gridSpan w:val="1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before="156" w:beforeLines="50"/>
              <w:rPr>
                <w:sz w:val="24"/>
                <w:szCs w:val="21"/>
              </w:rPr>
            </w:pPr>
            <w:r>
              <w:rPr>
                <w:rFonts w:hint="eastAsia"/>
                <w:b/>
                <w:bCs/>
                <w:sz w:val="24"/>
                <w:szCs w:val="21"/>
                <w:lang w:eastAsia="zh-CN"/>
              </w:rPr>
              <w:t>重点产业集群牵头部门</w:t>
            </w:r>
            <w:r>
              <w:rPr>
                <w:b/>
                <w:bCs/>
                <w:sz w:val="24"/>
                <w:szCs w:val="21"/>
              </w:rPr>
              <w:t>审查意见</w:t>
            </w:r>
            <w:r>
              <w:rPr>
                <w:sz w:val="24"/>
                <w:szCs w:val="21"/>
              </w:rPr>
              <w:t>：</w:t>
            </w:r>
          </w:p>
          <w:p>
            <w:pPr>
              <w:adjustRightInd w:val="0"/>
              <w:snapToGrid w:val="0"/>
              <w:ind w:firstLine="480"/>
              <w:rPr>
                <w:sz w:val="24"/>
                <w:szCs w:val="21"/>
              </w:rPr>
            </w:pPr>
          </w:p>
          <w:p>
            <w:pPr>
              <w:adjustRightInd w:val="0"/>
              <w:snapToGrid w:val="0"/>
              <w:ind w:firstLine="480"/>
              <w:rPr>
                <w:sz w:val="24"/>
                <w:szCs w:val="21"/>
              </w:rPr>
            </w:pPr>
            <w:r>
              <w:rPr>
                <w:rFonts w:hint="eastAsia"/>
                <w:sz w:val="24"/>
                <w:szCs w:val="21"/>
                <w:lang w:eastAsia="zh-CN"/>
              </w:rPr>
              <w:t>我单位</w:t>
            </w:r>
            <w:r>
              <w:rPr>
                <w:sz w:val="24"/>
                <w:szCs w:val="21"/>
              </w:rPr>
              <w:t>已对申报材料进行了认真审查，</w:t>
            </w:r>
            <w:r>
              <w:rPr>
                <w:rFonts w:hint="eastAsia"/>
                <w:sz w:val="24"/>
                <w:szCs w:val="21"/>
                <w:lang w:eastAsia="zh-CN"/>
              </w:rPr>
              <w:t>符合申报条件，推荐</w:t>
            </w:r>
            <w:r>
              <w:rPr>
                <w:sz w:val="24"/>
                <w:szCs w:val="21"/>
              </w:rPr>
              <w:t>申报。</w:t>
            </w:r>
          </w:p>
          <w:p>
            <w:pPr>
              <w:adjustRightInd w:val="0"/>
              <w:snapToGrid w:val="0"/>
              <w:ind w:firstLine="480"/>
              <w:rPr>
                <w:sz w:val="24"/>
                <w:szCs w:val="21"/>
              </w:rPr>
            </w:pPr>
          </w:p>
          <w:p/>
          <w:p>
            <w:pPr>
              <w:pStyle w:val="2"/>
            </w:pPr>
          </w:p>
          <w:p>
            <w:pPr>
              <w:adjustRightInd w:val="0"/>
              <w:snapToGrid w:val="0"/>
              <w:ind w:firstLine="480"/>
              <w:rPr>
                <w:sz w:val="24"/>
                <w:szCs w:val="21"/>
              </w:rPr>
            </w:pPr>
          </w:p>
          <w:p>
            <w:pPr>
              <w:adjustRightInd w:val="0"/>
              <w:snapToGrid w:val="0"/>
              <w:ind w:firstLine="6608" w:firstLineChars="2800"/>
              <w:rPr>
                <w:sz w:val="24"/>
                <w:szCs w:val="21"/>
              </w:rPr>
            </w:pPr>
            <w:r>
              <w:rPr>
                <w:sz w:val="24"/>
                <w:szCs w:val="21"/>
              </w:rPr>
              <w:t>（单位公章）</w:t>
            </w:r>
            <w:r>
              <w:rPr>
                <w:rFonts w:hint="eastAsia"/>
                <w:sz w:val="24"/>
                <w:szCs w:val="21"/>
              </w:rPr>
              <w:t xml:space="preserve"> </w:t>
            </w:r>
          </w:p>
          <w:p>
            <w:pPr>
              <w:adjustRightInd w:val="0"/>
              <w:snapToGrid w:val="0"/>
              <w:ind w:firstLine="6726" w:firstLineChars="2850"/>
              <w:rPr>
                <w:sz w:val="24"/>
                <w:szCs w:val="21"/>
              </w:rPr>
            </w:pPr>
          </w:p>
          <w:p>
            <w:pPr>
              <w:spacing w:before="240"/>
              <w:rPr>
                <w:sz w:val="24"/>
                <w:szCs w:val="21"/>
              </w:rPr>
            </w:pPr>
            <w:r>
              <w:rPr>
                <w:sz w:val="24"/>
                <w:szCs w:val="21"/>
              </w:rPr>
              <w:t xml:space="preserve">                               </w:t>
            </w:r>
            <w:r>
              <w:rPr>
                <w:rFonts w:hint="eastAsia"/>
                <w:sz w:val="24"/>
                <w:szCs w:val="21"/>
              </w:rPr>
              <w:t xml:space="preserve">                       </w:t>
            </w:r>
            <w:r>
              <w:rPr>
                <w:sz w:val="24"/>
                <w:szCs w:val="21"/>
              </w:rPr>
              <w:t>年     月     日</w:t>
            </w:r>
          </w:p>
        </w:tc>
      </w:tr>
    </w:tbl>
    <w:p>
      <w:pPr>
        <w:pageBreakBefore w:val="0"/>
        <w:kinsoku/>
        <w:overflowPunct/>
        <w:topLinePunct w:val="0"/>
        <w:bidi w:val="0"/>
        <w:snapToGrid/>
        <w:spacing w:line="560" w:lineRule="exact"/>
        <w:rPr>
          <w:rFonts w:hint="eastAsia" w:ascii="方正小标宋_GBK" w:hAnsi="方正小标宋_GBK" w:eastAsia="方正小标宋_GBK" w:cs="方正小标宋_GBK"/>
          <w:color w:val="auto"/>
          <w:kern w:val="0"/>
          <w:sz w:val="44"/>
          <w:szCs w:val="44"/>
          <w:lang w:val="en-US" w:eastAsia="zh-CN"/>
        </w:rPr>
      </w:pPr>
      <w:r>
        <w:rPr>
          <w:rFonts w:hint="eastAsia" w:ascii="仿宋_GB2312" w:hAnsi="仿宋" w:eastAsia="仿宋_GB2312"/>
          <w:szCs w:val="32"/>
        </w:rPr>
        <mc:AlternateContent>
          <mc:Choice Requires="wps">
            <w:drawing>
              <wp:anchor distT="0" distB="0" distL="114300" distR="114300" simplePos="0" relativeHeight="251664384" behindDoc="0" locked="1" layoutInCell="1" allowOverlap="1">
                <wp:simplePos x="0" y="0"/>
                <wp:positionH relativeFrom="page">
                  <wp:posOffset>1010920</wp:posOffset>
                </wp:positionH>
                <wp:positionV relativeFrom="page">
                  <wp:posOffset>9407525</wp:posOffset>
                </wp:positionV>
                <wp:extent cx="5615940" cy="0"/>
                <wp:effectExtent l="0" t="6350" r="0" b="6350"/>
                <wp:wrapNone/>
                <wp:docPr id="1" name="AutoShape 5"/>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straightConnector1">
                          <a:avLst/>
                        </a:prstGeom>
                        <a:noFill/>
                        <a:ln w="12700" cap="flat" cmpd="sng" algn="ctr">
                          <a:solidFill>
                            <a:sysClr val="windowText" lastClr="000000"/>
                          </a:solidFill>
                          <a:prstDash val="solid"/>
                        </a:ln>
                        <a:effectLst/>
                      </wps:spPr>
                      <wps:bodyPr/>
                    </wps:wsp>
                  </a:graphicData>
                </a:graphic>
              </wp:anchor>
            </w:drawing>
          </mc:Choice>
          <mc:Fallback>
            <w:pict>
              <v:shape id="AutoShape 5" o:spid="_x0000_s1026" o:spt="32" type="#_x0000_t32" style="position:absolute;left:0pt;margin-left:79.6pt;margin-top:740.75pt;height:0pt;width:442.2pt;mso-position-horizontal-relative:page;mso-position-vertical-relative:page;z-index:251664384;mso-width-relative:page;mso-height-relative:page;" filled="f" stroked="t" coordsize="21600,21600" o:gfxdata="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VOjz7WAAAADgEAAA8AAAAAAAAAAQAgAAAAOAAAAGRycy9kb3ducmV2Lnht&#10;bFBLAQIUABQAAAAIAIdO4kA8W5Uj5QEAALoDAAAOAAAAAAAAAAEAIAAAADsBAABkcnMvZTJvRG9j&#10;LnhtbFBLBQYAAAAABgAGAFkBAACSBQAAAAA=&#10;">
                <v:fill on="f" focussize="0,0"/>
                <v:stroke weight="1pt" color="#000000" joinstyle="round"/>
                <v:imagedata o:title=""/>
                <o:lock v:ext="edit" aspectratio="f"/>
                <w10:anchorlock/>
              </v:shape>
            </w:pict>
          </mc:Fallback>
        </mc:AlternateContent>
      </w:r>
      <w:r>
        <w:rPr>
          <w:rFonts w:hint="eastAsia" w:ascii="仿宋_GB2312" w:hAnsi="仿宋" w:eastAsia="仿宋_GB2312"/>
          <w:szCs w:val="32"/>
        </w:rPr>
        <mc:AlternateContent>
          <mc:Choice Requires="wps">
            <w:drawing>
              <wp:anchor distT="0" distB="0" distL="114300" distR="114300" simplePos="0" relativeHeight="251663360" behindDoc="0" locked="1" layoutInCell="1" allowOverlap="1">
                <wp:simplePos x="0" y="0"/>
                <wp:positionH relativeFrom="page">
                  <wp:posOffset>1025525</wp:posOffset>
                </wp:positionH>
                <wp:positionV relativeFrom="page">
                  <wp:posOffset>9044305</wp:posOffset>
                </wp:positionV>
                <wp:extent cx="5615940" cy="0"/>
                <wp:effectExtent l="0" t="6350" r="0" b="6350"/>
                <wp:wrapNone/>
                <wp:docPr id="4" name="AutoShape 5"/>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straightConnector1">
                          <a:avLst/>
                        </a:prstGeom>
                        <a:noFill/>
                        <a:ln w="12700" cap="flat" cmpd="sng" algn="ctr">
                          <a:solidFill>
                            <a:sysClr val="windowText" lastClr="000000"/>
                          </a:solidFill>
                          <a:prstDash val="solid"/>
                        </a:ln>
                        <a:effectLst/>
                      </wps:spPr>
                      <wps:bodyPr/>
                    </wps:wsp>
                  </a:graphicData>
                </a:graphic>
              </wp:anchor>
            </w:drawing>
          </mc:Choice>
          <mc:Fallback>
            <w:pict>
              <v:shape id="AutoShape 5" o:spid="_x0000_s1026" o:spt="32" type="#_x0000_t32" style="position:absolute;left:0pt;margin-left:80.75pt;margin-top:712.15pt;height:0pt;width:442.2pt;mso-position-horizontal-relative:page;mso-position-vertical-relative:page;z-index:251663360;mso-width-relative:page;mso-height-relative:page;" filled="f" stroked="t" coordsize="21600,21600" o:gfxdata="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EdF3NcAAAAOAQAADwAAAAAAAAABACAAAAA4AAAAZHJzL2Rvd25yZXYu&#10;eG1sUEsBAhQAFAAAAAgAh07iQJCi6vXmAQAAugMAAA4AAAAAAAAAAQAgAAAAPAEAAGRycy9lMm9E&#10;b2MueG1sUEsFBgAAAAAGAAYAWQEAAJQFAAAAAA==&#10;">
                <v:fill on="f" focussize="0,0"/>
                <v:stroke weight="1pt" color="#000000" joinstyle="round"/>
                <v:imagedata o:title=""/>
                <o:lock v:ext="edit" aspectratio="f"/>
                <w10:anchorlock/>
              </v:shape>
            </w:pict>
          </mc:Fallback>
        </mc:AlternateContent>
      </w:r>
      <w:r>
        <w:rPr>
          <w:rFonts w:hint="eastAsia" w:ascii="仿宋_GB2312" w:hAnsi="仿宋" w:eastAsia="仿宋_GB2312"/>
          <w:szCs w:val="32"/>
        </w:rPr>
        <mc:AlternateContent>
          <mc:Choice Requires="wps">
            <w:drawing>
              <wp:anchor distT="0" distB="0" distL="114300" distR="114300" simplePos="0" relativeHeight="251662336" behindDoc="0" locked="1" layoutInCell="1" allowOverlap="1">
                <wp:simplePos x="0" y="0"/>
                <wp:positionH relativeFrom="page">
                  <wp:posOffset>1016635</wp:posOffset>
                </wp:positionH>
                <wp:positionV relativeFrom="page">
                  <wp:posOffset>8987790</wp:posOffset>
                </wp:positionV>
                <wp:extent cx="5615940" cy="430530"/>
                <wp:effectExtent l="0" t="0" r="0" b="0"/>
                <wp:wrapNone/>
                <wp:docPr id="5"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615940" cy="430530"/>
                        </a:xfrm>
                        <a:prstGeom prst="rect">
                          <a:avLst/>
                        </a:prstGeom>
                        <a:noFill/>
                        <a:ln w="9525">
                          <a:noFill/>
                          <a:miter lim="800000"/>
                        </a:ln>
                        <a:effectLst/>
                      </wps:spPr>
                      <wps:txbx>
                        <w:txbxContent>
                          <w:p>
                            <w:pPr>
                              <w:wordWrap w:val="0"/>
                              <w:ind w:right="160" w:rightChars="50"/>
                              <w:jc w:val="both"/>
                              <w:rPr>
                                <w:rFonts w:hAnsi="仿宋"/>
                                <w:sz w:val="32"/>
                                <w:szCs w:val="32"/>
                              </w:rPr>
                            </w:pPr>
                            <w:r>
                              <w:rPr>
                                <w:rFonts w:hint="eastAsia" w:ascii="仿宋_GB2312" w:hAnsi="仿宋_GB2312" w:eastAsia="仿宋_GB2312" w:cs="仿宋_GB2312"/>
                                <w:sz w:val="32"/>
                                <w:szCs w:val="32"/>
                              </w:rPr>
                              <w:t xml:space="preserve">沈阳市科学技术局办公室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日印发</w:t>
                            </w:r>
                          </w:p>
                        </w:txbxContent>
                      </wps:txbx>
                      <wps:bodyPr rot="0" vert="horz" wrap="square" lIns="91440" tIns="45720" rIns="91440" bIns="45720" anchor="ctr" anchorCtr="false">
                        <a:noAutofit/>
                      </wps:bodyPr>
                    </wps:wsp>
                  </a:graphicData>
                </a:graphic>
              </wp:anchor>
            </w:drawing>
          </mc:Choice>
          <mc:Fallback>
            <w:pict>
              <v:shape id="文本框 2" o:spid="_x0000_s1026" o:spt="202" type="#_x0000_t202" style="position:absolute;left:0pt;margin-left:80.05pt;margin-top:707.7pt;height:33.9pt;width:442.2pt;mso-position-horizontal-relative:page;mso-position-vertical-relative:page;z-index:251662336;v-text-anchor:middle;mso-width-relative:page;mso-height-relative:page;" filled="f" stroked="f" coordsize="21600,21600" o:gfxdata="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ZHapftoAAAAOAQAADwAAAAAAAAABACAAAAA4AAAAZHJzL2Rvd25yZXYueG1sUEsB&#10;AhQAFAAAAAgAh07iQI1PUxkWAgAA9QMAAA4AAAAAAAAAAQAgAAAAPwEAAGRycy9lMm9Eb2MueG1s&#10;UEsFBgAAAAAGAAYAWQEAAMcFAAAAAA==&#10;">
                <v:fill on="f" focussize="0,0"/>
                <v:stroke on="f" miterlimit="8" joinstyle="miter"/>
                <v:imagedata o:title=""/>
                <o:lock v:ext="edit" aspectratio="f"/>
                <v:textbox>
                  <w:txbxContent>
                    <w:p>
                      <w:pPr>
                        <w:wordWrap w:val="0"/>
                        <w:ind w:right="160" w:rightChars="50"/>
                        <w:jc w:val="both"/>
                        <w:rPr>
                          <w:rFonts w:hAnsi="仿宋"/>
                          <w:sz w:val="32"/>
                          <w:szCs w:val="32"/>
                        </w:rPr>
                      </w:pPr>
                      <w:r>
                        <w:rPr>
                          <w:rFonts w:hint="eastAsia" w:ascii="仿宋_GB2312" w:hAnsi="仿宋_GB2312" w:eastAsia="仿宋_GB2312" w:cs="仿宋_GB2312"/>
                          <w:sz w:val="32"/>
                          <w:szCs w:val="32"/>
                        </w:rPr>
                        <w:t xml:space="preserve">沈阳市科学技术局办公室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日印发</w:t>
                      </w:r>
                    </w:p>
                  </w:txbxContent>
                </v:textbox>
                <w10:anchorlock/>
              </v:shape>
            </w:pict>
          </mc:Fallback>
        </mc:AlternateContent>
      </w: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320" w:rightChars="100"/>
      <w:jc w:val="right"/>
      <w:rPr>
        <w:rFonts w:hAnsi="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wordWrap w:val="0"/>
                            <w:ind w:right="320" w:rightChars="100"/>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3 -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jIXeLQBAABSAwAADgAAAAAAAAABACAAAAA0AQAAZHJzL2Uyb0Rv&#10;Yy54bWxQSwUGAAAAAAYABgBZAQAAWgUAAAAA&#10;">
              <v:fill on="f" focussize="0,0"/>
              <v:stroke on="f"/>
              <v:imagedata o:title=""/>
              <o:lock v:ext="edit" aspectratio="f"/>
              <v:textbox inset="0mm,0mm,0mm,0mm" style="mso-fit-shape-to-text:t;">
                <w:txbxContent>
                  <w:p>
                    <w:pPr>
                      <w:pStyle w:val="10"/>
                      <w:wordWrap w:val="0"/>
                      <w:ind w:right="320" w:rightChars="100"/>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3 -</w:t>
                    </w:r>
                    <w:r>
                      <w:rPr>
                        <w:rFonts w:hint="eastAsia" w:ascii="宋体" w:hAnsi="宋体" w:eastAsia="宋体" w:cs="宋体"/>
                        <w:sz w:val="28"/>
                        <w:szCs w:val="28"/>
                      </w:rPr>
                      <w:fldChar w:fldCharType="end"/>
                    </w:r>
                  </w:p>
                </w:txbxContent>
              </v:textbox>
            </v:shape>
          </w:pict>
        </mc:Fallback>
      </mc:AlternateContent>
    </w:r>
  </w:p>
  <w:p>
    <w:pPr>
      <w:pStyle w:val="1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20" w:leftChars="100"/>
      <w:rPr>
        <w:rFonts w:hint="eastAsia" w:hAnsi="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fill on="f" focussize="0,0"/>
              <v:stroke on="f"/>
              <v:imagedata o:title=""/>
              <o:lock v:ext="edit" aspectratio="f"/>
              <v:textbox inset="0mm,0mm,0mm,0mm" style="mso-fit-shape-to-text:t;">
                <w:txbxContent>
                  <w:p>
                    <w:pPr>
                      <w:pStyle w:val="10"/>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ind w:left="320" w:leftChars="100"/>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10"/>
                      <w:ind w:left="320" w:leftChars="100"/>
                    </w:pPr>
                  </w:p>
                </w:txbxContent>
              </v:textbox>
            </v:shape>
          </w:pict>
        </mc:Fallback>
      </mc:AlternateContent>
    </w:r>
  </w:p>
  <w:p>
    <w:pPr>
      <w:pStyle w:val="10"/>
      <w:ind w:firstLine="280" w:firstLineChars="100"/>
      <w:rPr>
        <w:rFonts w:hAnsi="仿宋"/>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53D33"/>
    <w:multiLevelType w:val="singleLevel"/>
    <w:tmpl w:val="87A53D33"/>
    <w:lvl w:ilvl="0" w:tentative="0">
      <w:start w:val="4"/>
      <w:numFmt w:val="chineseCounting"/>
      <w:suff w:val="nothing"/>
      <w:lvlText w:val="（%1）"/>
      <w:lvlJc w:val="left"/>
      <w:rPr>
        <w:rFonts w:hint="eastAsia"/>
      </w:rPr>
    </w:lvl>
  </w:abstractNum>
  <w:abstractNum w:abstractNumId="1">
    <w:nsid w:val="F7BE5331"/>
    <w:multiLevelType w:val="singleLevel"/>
    <w:tmpl w:val="F7BE5331"/>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true"/>
  <w:bordersDoNotSurroundHeader w:val="false"/>
  <w:bordersDoNotSurroundFooter w:val="false"/>
  <w:documentProtection w:edit="readOnly" w:enforcement="0"/>
  <w:defaultTabStop w:val="420"/>
  <w:hyphenationZone w:val="360"/>
  <w:evenAndOddHeaders w:val="true"/>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DU0MDEzY2ZjZTc4NzA5YjVlZGU5ZGYwY2Y4MmYifQ=="/>
    <w:docVar w:name="KGWebUrl" w:val="http://59.197.224.47:80/seeyon/officeservlet"/>
  </w:docVars>
  <w:rsids>
    <w:rsidRoot w:val="00A61408"/>
    <w:rsid w:val="00006DDA"/>
    <w:rsid w:val="000246CA"/>
    <w:rsid w:val="000312FE"/>
    <w:rsid w:val="000473DF"/>
    <w:rsid w:val="0004776D"/>
    <w:rsid w:val="00096042"/>
    <w:rsid w:val="000E4563"/>
    <w:rsid w:val="001104EE"/>
    <w:rsid w:val="00111013"/>
    <w:rsid w:val="00121ED9"/>
    <w:rsid w:val="00134819"/>
    <w:rsid w:val="001619BB"/>
    <w:rsid w:val="00186FAD"/>
    <w:rsid w:val="00196FEC"/>
    <w:rsid w:val="00253907"/>
    <w:rsid w:val="00253ADB"/>
    <w:rsid w:val="0026025C"/>
    <w:rsid w:val="002762FD"/>
    <w:rsid w:val="002C6599"/>
    <w:rsid w:val="002D19A5"/>
    <w:rsid w:val="0033232F"/>
    <w:rsid w:val="003379A1"/>
    <w:rsid w:val="00351D8D"/>
    <w:rsid w:val="003A4063"/>
    <w:rsid w:val="003D055C"/>
    <w:rsid w:val="003F416B"/>
    <w:rsid w:val="003F706A"/>
    <w:rsid w:val="00403E1B"/>
    <w:rsid w:val="00422FFE"/>
    <w:rsid w:val="0042371C"/>
    <w:rsid w:val="004306A3"/>
    <w:rsid w:val="004C78F5"/>
    <w:rsid w:val="004D226C"/>
    <w:rsid w:val="004D7917"/>
    <w:rsid w:val="00544F18"/>
    <w:rsid w:val="00544F52"/>
    <w:rsid w:val="00595427"/>
    <w:rsid w:val="005E5DF4"/>
    <w:rsid w:val="005F6B94"/>
    <w:rsid w:val="0060048C"/>
    <w:rsid w:val="00604D33"/>
    <w:rsid w:val="006142E5"/>
    <w:rsid w:val="00634054"/>
    <w:rsid w:val="00663A04"/>
    <w:rsid w:val="006D6910"/>
    <w:rsid w:val="0070197E"/>
    <w:rsid w:val="00707974"/>
    <w:rsid w:val="007241C0"/>
    <w:rsid w:val="007476C5"/>
    <w:rsid w:val="0077363B"/>
    <w:rsid w:val="007776E6"/>
    <w:rsid w:val="00792664"/>
    <w:rsid w:val="008013B2"/>
    <w:rsid w:val="008203CD"/>
    <w:rsid w:val="008368B1"/>
    <w:rsid w:val="00841D49"/>
    <w:rsid w:val="00855993"/>
    <w:rsid w:val="00875222"/>
    <w:rsid w:val="00897A1C"/>
    <w:rsid w:val="008D69B6"/>
    <w:rsid w:val="008F40DF"/>
    <w:rsid w:val="008F5277"/>
    <w:rsid w:val="0090595A"/>
    <w:rsid w:val="009921E3"/>
    <w:rsid w:val="009A3484"/>
    <w:rsid w:val="009B2C7D"/>
    <w:rsid w:val="00A22D32"/>
    <w:rsid w:val="00A246B2"/>
    <w:rsid w:val="00A330AF"/>
    <w:rsid w:val="00A346B6"/>
    <w:rsid w:val="00A61408"/>
    <w:rsid w:val="00A723EA"/>
    <w:rsid w:val="00A9360A"/>
    <w:rsid w:val="00A94BF8"/>
    <w:rsid w:val="00A96502"/>
    <w:rsid w:val="00AD1643"/>
    <w:rsid w:val="00AF56D0"/>
    <w:rsid w:val="00B01B18"/>
    <w:rsid w:val="00B70361"/>
    <w:rsid w:val="00B70B8B"/>
    <w:rsid w:val="00B71E0B"/>
    <w:rsid w:val="00BA2D1F"/>
    <w:rsid w:val="00BF4D84"/>
    <w:rsid w:val="00C15DB6"/>
    <w:rsid w:val="00C53EC6"/>
    <w:rsid w:val="00C804B9"/>
    <w:rsid w:val="00CB7B71"/>
    <w:rsid w:val="00D518DB"/>
    <w:rsid w:val="00D51BCA"/>
    <w:rsid w:val="00D54F2F"/>
    <w:rsid w:val="00D5727B"/>
    <w:rsid w:val="00D83B5B"/>
    <w:rsid w:val="00E0154F"/>
    <w:rsid w:val="00E1432C"/>
    <w:rsid w:val="00E35A2F"/>
    <w:rsid w:val="00E4026A"/>
    <w:rsid w:val="00E8654C"/>
    <w:rsid w:val="00ED63C1"/>
    <w:rsid w:val="00EF4752"/>
    <w:rsid w:val="00F138A1"/>
    <w:rsid w:val="00F2477A"/>
    <w:rsid w:val="00FB3872"/>
    <w:rsid w:val="00FE55E2"/>
    <w:rsid w:val="00FE7201"/>
    <w:rsid w:val="012B57D2"/>
    <w:rsid w:val="0A76477C"/>
    <w:rsid w:val="0D0A103D"/>
    <w:rsid w:val="0F81107E"/>
    <w:rsid w:val="0FF10F3C"/>
    <w:rsid w:val="0FF71C5F"/>
    <w:rsid w:val="104925A0"/>
    <w:rsid w:val="126E3460"/>
    <w:rsid w:val="12732A2D"/>
    <w:rsid w:val="12D824E7"/>
    <w:rsid w:val="18786EFE"/>
    <w:rsid w:val="187B7959"/>
    <w:rsid w:val="19D01BD2"/>
    <w:rsid w:val="1BE57158"/>
    <w:rsid w:val="1F676082"/>
    <w:rsid w:val="1FC965B7"/>
    <w:rsid w:val="21B5DC67"/>
    <w:rsid w:val="24620BDD"/>
    <w:rsid w:val="24FB2980"/>
    <w:rsid w:val="27EC7BC3"/>
    <w:rsid w:val="27FF8C2B"/>
    <w:rsid w:val="283939ED"/>
    <w:rsid w:val="2A4B1071"/>
    <w:rsid w:val="2C1B76A9"/>
    <w:rsid w:val="2F693698"/>
    <w:rsid w:val="2FEC0819"/>
    <w:rsid w:val="30183A15"/>
    <w:rsid w:val="30BC355F"/>
    <w:rsid w:val="32736E9F"/>
    <w:rsid w:val="35EE45E3"/>
    <w:rsid w:val="36CE6EFC"/>
    <w:rsid w:val="37877BFC"/>
    <w:rsid w:val="37DEC1BB"/>
    <w:rsid w:val="3842490E"/>
    <w:rsid w:val="38510465"/>
    <w:rsid w:val="3B0E725B"/>
    <w:rsid w:val="3DBF75CF"/>
    <w:rsid w:val="3E4E2B67"/>
    <w:rsid w:val="3EFEE3D1"/>
    <w:rsid w:val="3F8F8569"/>
    <w:rsid w:val="449B71F9"/>
    <w:rsid w:val="452877AF"/>
    <w:rsid w:val="469E689A"/>
    <w:rsid w:val="46EC2D1C"/>
    <w:rsid w:val="475806E5"/>
    <w:rsid w:val="47E75501"/>
    <w:rsid w:val="51CD047D"/>
    <w:rsid w:val="54AE108C"/>
    <w:rsid w:val="5620548E"/>
    <w:rsid w:val="57F932E8"/>
    <w:rsid w:val="5A4671CF"/>
    <w:rsid w:val="5D7522BD"/>
    <w:rsid w:val="5EFBF0BD"/>
    <w:rsid w:val="5F0F1D54"/>
    <w:rsid w:val="5F4F0F12"/>
    <w:rsid w:val="5F4F8F17"/>
    <w:rsid w:val="5FFE7510"/>
    <w:rsid w:val="5FFF8FDF"/>
    <w:rsid w:val="610A4303"/>
    <w:rsid w:val="619E6280"/>
    <w:rsid w:val="670F6A76"/>
    <w:rsid w:val="68101E06"/>
    <w:rsid w:val="682E3C9D"/>
    <w:rsid w:val="68DC5C1C"/>
    <w:rsid w:val="696679CC"/>
    <w:rsid w:val="69BC794F"/>
    <w:rsid w:val="69C656F4"/>
    <w:rsid w:val="69E036F0"/>
    <w:rsid w:val="6A5B5B22"/>
    <w:rsid w:val="6A8022EF"/>
    <w:rsid w:val="6B766412"/>
    <w:rsid w:val="6B8B4AB2"/>
    <w:rsid w:val="6B947F50"/>
    <w:rsid w:val="6BAFDAF6"/>
    <w:rsid w:val="6BEFA2D7"/>
    <w:rsid w:val="6BF96657"/>
    <w:rsid w:val="6C8438F6"/>
    <w:rsid w:val="6D285F94"/>
    <w:rsid w:val="6FED03A1"/>
    <w:rsid w:val="6FEFBAD6"/>
    <w:rsid w:val="7355672D"/>
    <w:rsid w:val="7450296C"/>
    <w:rsid w:val="7458355C"/>
    <w:rsid w:val="7476036A"/>
    <w:rsid w:val="7626707D"/>
    <w:rsid w:val="76F7E452"/>
    <w:rsid w:val="77F97E9D"/>
    <w:rsid w:val="79FB1E3D"/>
    <w:rsid w:val="79FE0E95"/>
    <w:rsid w:val="7BE65BDD"/>
    <w:rsid w:val="7CF25C56"/>
    <w:rsid w:val="7DFF76BB"/>
    <w:rsid w:val="7F765C78"/>
    <w:rsid w:val="7F8A06E1"/>
    <w:rsid w:val="7FCFE051"/>
    <w:rsid w:val="7FEFA0A3"/>
    <w:rsid w:val="7FF12DD7"/>
    <w:rsid w:val="7FF71D62"/>
    <w:rsid w:val="7FFF1DE6"/>
    <w:rsid w:val="BBFFBD4F"/>
    <w:rsid w:val="BCFF276E"/>
    <w:rsid w:val="BDAE1473"/>
    <w:rsid w:val="BF7F04C9"/>
    <w:rsid w:val="C3ED31A8"/>
    <w:rsid w:val="CF7F2753"/>
    <w:rsid w:val="DE6DB953"/>
    <w:rsid w:val="DF667B64"/>
    <w:rsid w:val="E2ADFC0C"/>
    <w:rsid w:val="E73F90FF"/>
    <w:rsid w:val="E7F5A4E1"/>
    <w:rsid w:val="EDDFB6CD"/>
    <w:rsid w:val="EFE5092C"/>
    <w:rsid w:val="F4FDB853"/>
    <w:rsid w:val="F56F7D30"/>
    <w:rsid w:val="F57FCD4A"/>
    <w:rsid w:val="F77378EC"/>
    <w:rsid w:val="F7B41B18"/>
    <w:rsid w:val="F7F81AB6"/>
    <w:rsid w:val="FAD4FC8D"/>
    <w:rsid w:val="FB4CA4DA"/>
    <w:rsid w:val="FBDE996A"/>
    <w:rsid w:val="FDDFDDD4"/>
    <w:rsid w:val="FE731A55"/>
    <w:rsid w:val="FF2F18FA"/>
    <w:rsid w:val="FF7BB908"/>
    <w:rsid w:val="FFB7926A"/>
    <w:rsid w:val="FFDE5EF7"/>
    <w:rsid w:val="FFF3EEC7"/>
    <w:rsid w:val="FFF61517"/>
    <w:rsid w:val="FFFFBC65"/>
    <w:rsid w:val="FFFFC3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2"/>
      <w:lang w:val="en-US" w:eastAsia="zh-CN" w:bidi="ar-SA"/>
    </w:rPr>
  </w:style>
  <w:style w:type="paragraph" w:styleId="3">
    <w:name w:val="heading 1"/>
    <w:basedOn w:val="1"/>
    <w:next w:val="1"/>
    <w:link w:val="21"/>
    <w:qFormat/>
    <w:uiPriority w:val="9"/>
    <w:pPr>
      <w:spacing w:line="640" w:lineRule="exact"/>
      <w:ind w:firstLine="632" w:firstLineChars="200"/>
      <w:outlineLvl w:val="0"/>
    </w:pPr>
    <w:rPr>
      <w:rFonts w:ascii="黑体" w:hAnsi="黑体" w:eastAsia="黑体"/>
    </w:rPr>
  </w:style>
  <w:style w:type="paragraph" w:styleId="4">
    <w:name w:val="heading 2"/>
    <w:basedOn w:val="1"/>
    <w:next w:val="1"/>
    <w:link w:val="22"/>
    <w:qFormat/>
    <w:uiPriority w:val="9"/>
    <w:pPr>
      <w:ind w:firstLine="632" w:firstLineChars="200"/>
      <w:outlineLvl w:val="1"/>
    </w:pPr>
    <w:rPr>
      <w:rFonts w:ascii="楷体" w:hAnsi="楷体" w:eastAsia="楷体"/>
    </w:rPr>
  </w:style>
  <w:style w:type="paragraph" w:styleId="5">
    <w:name w:val="heading 3"/>
    <w:basedOn w:val="1"/>
    <w:next w:val="1"/>
    <w:unhideWhenUsed/>
    <w:qFormat/>
    <w:uiPriority w:val="9"/>
    <w:pPr>
      <w:spacing w:line="540" w:lineRule="exact"/>
      <w:ind w:firstLine="640" w:firstLineChars="200"/>
      <w:outlineLvl w:val="2"/>
    </w:pPr>
    <w:rPr>
      <w:rFonts w:ascii="黑体" w:hAnsi="黑体" w:eastAsia="黑体"/>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BodyText"/>
    <w:basedOn w:val="1"/>
    <w:next w:val="1"/>
    <w:unhideWhenUsed/>
    <w:qFormat/>
    <w:uiPriority w:val="99"/>
    <w:pPr>
      <w:spacing w:after="120"/>
      <w:textAlignment w:val="baseline"/>
    </w:pPr>
    <w:rPr>
      <w:rFonts w:hint="eastAsia"/>
      <w:sz w:val="21"/>
      <w:szCs w:val="24"/>
    </w:rPr>
  </w:style>
  <w:style w:type="paragraph" w:styleId="6">
    <w:name w:val="Normal Indent"/>
    <w:basedOn w:val="1"/>
    <w:qFormat/>
    <w:uiPriority w:val="99"/>
    <w:pPr>
      <w:ind w:firstLine="420" w:firstLineChars="200"/>
    </w:pPr>
  </w:style>
  <w:style w:type="paragraph" w:styleId="7">
    <w:name w:val="Body Text"/>
    <w:basedOn w:val="1"/>
    <w:next w:val="1"/>
    <w:qFormat/>
    <w:uiPriority w:val="0"/>
  </w:style>
  <w:style w:type="paragraph" w:styleId="8">
    <w:name w:val="Block Text"/>
    <w:basedOn w:val="1"/>
    <w:qFormat/>
    <w:uiPriority w:val="0"/>
  </w:style>
  <w:style w:type="paragraph" w:styleId="9">
    <w:name w:val="Balloon Text"/>
    <w:basedOn w:val="1"/>
    <w:link w:val="23"/>
    <w:unhideWhenUsed/>
    <w:qFormat/>
    <w:uiPriority w:val="99"/>
    <w:rPr>
      <w:sz w:val="18"/>
      <w:szCs w:val="18"/>
    </w:rPr>
  </w:style>
  <w:style w:type="paragraph" w:styleId="10">
    <w:name w:val="footer"/>
    <w:basedOn w:val="1"/>
    <w:next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26"/>
    <w:qFormat/>
    <w:uiPriority w:val="10"/>
    <w:pPr>
      <w:spacing w:line="620" w:lineRule="exact"/>
      <w:jc w:val="center"/>
    </w:pPr>
    <w:rPr>
      <w:rFonts w:ascii="方正小标宋简体" w:eastAsia="方正小标宋简体"/>
      <w:sz w:val="44"/>
      <w:szCs w:val="44"/>
    </w:rPr>
  </w:style>
  <w:style w:type="character" w:styleId="17">
    <w:name w:val="Strong"/>
    <w:qFormat/>
    <w:uiPriority w:val="22"/>
    <w:rPr>
      <w:b/>
      <w:bCs/>
    </w:rPr>
  </w:style>
  <w:style w:type="character" w:styleId="18">
    <w:name w:val="Emphasis"/>
    <w:qFormat/>
    <w:uiPriority w:val="0"/>
    <w:rPr>
      <w:i/>
      <w:vertAlign w:val="baseline"/>
    </w:rPr>
  </w:style>
  <w:style w:type="character" w:styleId="19">
    <w:name w:val="Hyperlink"/>
    <w:unhideWhenUsed/>
    <w:qFormat/>
    <w:uiPriority w:val="0"/>
    <w:rPr>
      <w:color w:val="0000FF"/>
      <w:u w:val="single"/>
    </w:rPr>
  </w:style>
  <w:style w:type="paragraph" w:customStyle="1" w:styleId="20">
    <w:name w:val="Heading1"/>
    <w:basedOn w:val="1"/>
    <w:next w:val="1"/>
    <w:qFormat/>
    <w:uiPriority w:val="0"/>
    <w:pPr>
      <w:spacing w:line="640" w:lineRule="exact"/>
      <w:ind w:firstLine="632" w:firstLineChars="200"/>
      <w:jc w:val="both"/>
      <w:textAlignment w:val="baseline"/>
    </w:pPr>
    <w:rPr>
      <w:rFonts w:ascii="黑体" w:hAnsi="黑体" w:eastAsia="黑体"/>
      <w:kern w:val="2"/>
      <w:sz w:val="32"/>
      <w:szCs w:val="22"/>
      <w:lang w:val="en-US" w:eastAsia="zh-CN" w:bidi="ar-SA"/>
    </w:rPr>
  </w:style>
  <w:style w:type="character" w:customStyle="1" w:styleId="21">
    <w:name w:val="标题 1 Char"/>
    <w:link w:val="3"/>
    <w:qFormat/>
    <w:uiPriority w:val="9"/>
    <w:rPr>
      <w:rFonts w:ascii="黑体" w:hAnsi="黑体" w:eastAsia="黑体"/>
      <w:kern w:val="2"/>
      <w:sz w:val="32"/>
      <w:szCs w:val="22"/>
    </w:rPr>
  </w:style>
  <w:style w:type="character" w:customStyle="1" w:styleId="22">
    <w:name w:val="标题 2 Char"/>
    <w:link w:val="4"/>
    <w:qFormat/>
    <w:uiPriority w:val="9"/>
    <w:rPr>
      <w:rFonts w:ascii="楷体" w:hAnsi="楷体" w:eastAsia="楷体"/>
      <w:kern w:val="2"/>
      <w:sz w:val="32"/>
      <w:szCs w:val="22"/>
    </w:rPr>
  </w:style>
  <w:style w:type="character" w:customStyle="1" w:styleId="23">
    <w:name w:val="批注框文本 Char"/>
    <w:link w:val="9"/>
    <w:semiHidden/>
    <w:qFormat/>
    <w:uiPriority w:val="99"/>
    <w:rPr>
      <w:rFonts w:eastAsia="仿宋"/>
      <w:sz w:val="18"/>
      <w:szCs w:val="18"/>
    </w:rPr>
  </w:style>
  <w:style w:type="character" w:customStyle="1" w:styleId="24">
    <w:name w:val="页脚 Char"/>
    <w:link w:val="10"/>
    <w:qFormat/>
    <w:uiPriority w:val="99"/>
    <w:rPr>
      <w:rFonts w:eastAsia="仿宋"/>
      <w:sz w:val="18"/>
      <w:szCs w:val="18"/>
    </w:rPr>
  </w:style>
  <w:style w:type="character" w:customStyle="1" w:styleId="25">
    <w:name w:val="页眉 Char"/>
    <w:link w:val="11"/>
    <w:qFormat/>
    <w:uiPriority w:val="99"/>
    <w:rPr>
      <w:rFonts w:eastAsia="仿宋"/>
      <w:sz w:val="18"/>
      <w:szCs w:val="18"/>
    </w:rPr>
  </w:style>
  <w:style w:type="character" w:customStyle="1" w:styleId="26">
    <w:name w:val="标题 Char"/>
    <w:link w:val="14"/>
    <w:qFormat/>
    <w:uiPriority w:val="10"/>
    <w:rPr>
      <w:rFonts w:ascii="方正小标宋简体" w:eastAsia="方正小标宋简体"/>
      <w:kern w:val="2"/>
      <w:sz w:val="44"/>
      <w:szCs w:val="44"/>
    </w:rPr>
  </w:style>
  <w:style w:type="character" w:customStyle="1" w:styleId="27">
    <w:name w:val="apple-converted-space"/>
    <w:qFormat/>
    <w:uiPriority w:val="0"/>
  </w:style>
  <w:style w:type="character" w:customStyle="1" w:styleId="28">
    <w:name w:val="font11"/>
    <w:qFormat/>
    <w:uiPriority w:val="0"/>
    <w:rPr>
      <w:rFonts w:hint="eastAsia" w:ascii="宋体" w:hAnsi="宋体" w:eastAsia="宋体" w:cs="宋体"/>
      <w:color w:val="000000"/>
      <w:sz w:val="21"/>
      <w:szCs w:val="21"/>
      <w:u w:val="none"/>
    </w:rPr>
  </w:style>
  <w:style w:type="paragraph" w:styleId="29">
    <w:name w:val="List Paragraph"/>
    <w:basedOn w:val="1"/>
    <w:qFormat/>
    <w:uiPriority w:val="34"/>
    <w:pPr>
      <w:ind w:firstLine="420" w:firstLineChars="200"/>
    </w:pPr>
    <w:rPr>
      <w:rFonts w:cs="黑体"/>
    </w:rPr>
  </w:style>
  <w:style w:type="paragraph" w:customStyle="1" w:styleId="30">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31">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Body Text First Indent1"/>
    <w:basedOn w:val="7"/>
    <w:next w:val="11"/>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967</Words>
  <Characters>1057</Characters>
  <Lines>127</Lines>
  <Paragraphs>35</Paragraphs>
  <TotalTime>6</TotalTime>
  <ScaleCrop>false</ScaleCrop>
  <LinksUpToDate>false</LinksUpToDate>
  <CharactersWithSpaces>1074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2020-05-08T16:37:00Z</dcterms:created>
  <dc:creator>孙宾</dc:creator>
  <cp:lastModifiedBy>bangongshi1</cp:lastModifiedBy>
  <cp:lastPrinted>2024-08-05T18:15:00Z</cp:lastPrinted>
  <dcterms:modified xsi:type="dcterms:W3CDTF">2024-08-23T12:00:24Z</dcterms:modified>
  <dc:title>沈科发〔2022〕3号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CE382A1F54174296AC04BF5ADD908874</vt:lpwstr>
  </property>
</Properties>
</file>